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76A79" w:rsidRDefault="00576A79">
      <w:pPr>
        <w:rPr>
          <w:rFonts w:ascii="Calibri" w:eastAsia="Calibri" w:hAnsi="Calibri" w:cs="Calibri"/>
        </w:rPr>
      </w:pPr>
    </w:p>
    <w:p w14:paraId="00000002" w14:textId="77777777" w:rsidR="00576A79" w:rsidRDefault="00503AA2">
      <w:pPr>
        <w:pStyle w:val="Ttulo4"/>
        <w:rPr>
          <w:rFonts w:ascii="Calibri" w:eastAsia="Calibri" w:hAnsi="Calibri" w:cs="Calibri"/>
        </w:rPr>
      </w:pPr>
      <w:r>
        <w:rPr>
          <w:rFonts w:ascii="Calibri" w:eastAsia="Calibri" w:hAnsi="Calibri" w:cs="Calibri"/>
        </w:rPr>
        <w:t>REGLAMENTO DE BECAS PROGRAMA “INCLUSIÓN EDUCATIVA”</w:t>
      </w:r>
      <w:bookmarkStart w:id="0" w:name="_GoBack"/>
      <w:bookmarkEnd w:id="0"/>
    </w:p>
    <w:p w14:paraId="00000003" w14:textId="77777777" w:rsidR="00576A79" w:rsidRDefault="00576A79">
      <w:pPr>
        <w:jc w:val="center"/>
        <w:rPr>
          <w:rFonts w:ascii="Calibri" w:eastAsia="Calibri" w:hAnsi="Calibri" w:cs="Calibri"/>
          <w:b/>
        </w:rPr>
      </w:pPr>
    </w:p>
    <w:p w14:paraId="00000004" w14:textId="77777777" w:rsidR="00576A79" w:rsidRDefault="00503AA2">
      <w:pPr>
        <w:rPr>
          <w:rFonts w:ascii="Calibri" w:eastAsia="Calibri" w:hAnsi="Calibri" w:cs="Calibri"/>
        </w:rPr>
      </w:pPr>
      <w:r>
        <w:rPr>
          <w:rFonts w:ascii="Calibri" w:eastAsia="Calibri" w:hAnsi="Calibri" w:cs="Calibri"/>
        </w:rPr>
        <w:t>Se establece el siguiente reglamento de becas que, los postulantes deberán cumplir a fin de acceder y permanecer en el programa denominado “Inclusión Educativa”</w:t>
      </w:r>
    </w:p>
    <w:p w14:paraId="00000005" w14:textId="77777777" w:rsidR="00576A79" w:rsidRDefault="00576A79">
      <w:pPr>
        <w:rPr>
          <w:rFonts w:ascii="Calibri" w:eastAsia="Calibri" w:hAnsi="Calibri" w:cs="Calibri"/>
        </w:rPr>
      </w:pPr>
    </w:p>
    <w:p w14:paraId="00000006" w14:textId="77777777" w:rsidR="00576A79" w:rsidRDefault="00503AA2">
      <w:pPr>
        <w:rPr>
          <w:rFonts w:ascii="Calibri" w:eastAsia="Calibri" w:hAnsi="Calibri" w:cs="Calibri"/>
        </w:rPr>
      </w:pPr>
      <w:r>
        <w:rPr>
          <w:rFonts w:ascii="Calibri" w:eastAsia="Calibri" w:hAnsi="Calibri" w:cs="Calibri"/>
        </w:rPr>
        <w:t>El mismo se orienta a los estudiantes que viven fuera del Gran Mendoza, entendiendo como tal los departamentos de: Capital, Las Heras, Guaymallén, Godoy Cruz, Maipú y Luján de Cuyo, que requieren de un alquiler para cursar en la Universidad de Congreso, sede Mendoza.</w:t>
      </w:r>
    </w:p>
    <w:p w14:paraId="00000007" w14:textId="77777777" w:rsidR="00576A79" w:rsidRDefault="00576A79">
      <w:pPr>
        <w:rPr>
          <w:rFonts w:ascii="Calibri" w:eastAsia="Calibri" w:hAnsi="Calibri" w:cs="Calibri"/>
        </w:rPr>
      </w:pPr>
    </w:p>
    <w:p w14:paraId="00000008" w14:textId="77777777" w:rsidR="00576A79" w:rsidRDefault="00503AA2">
      <w:pPr>
        <w:rPr>
          <w:rFonts w:ascii="Calibri" w:eastAsia="Calibri" w:hAnsi="Calibri" w:cs="Calibri"/>
        </w:rPr>
      </w:pPr>
      <w:r>
        <w:rPr>
          <w:rFonts w:ascii="Calibri" w:eastAsia="Calibri" w:hAnsi="Calibri" w:cs="Calibri"/>
        </w:rPr>
        <w:t xml:space="preserve">El aporte mensual a percibir por cada alumno será de U$S 300, el que destinará a los gastos de alquiler de inmueble compartido con otra/s persona/s. Dicho monto será actualizado anualmente por el Índice de ajuste por inflación de alquiler compartido, elaborado por la Facultad de Ciencias Económicas de la Universidad de Congreso. Anualmente, se otorgarán 30 becas a los alumnos que cumplan con las condiciones detalladas en éste Reglamento. </w:t>
      </w:r>
    </w:p>
    <w:p w14:paraId="00000009" w14:textId="77777777" w:rsidR="00576A79" w:rsidRDefault="00576A79">
      <w:pPr>
        <w:rPr>
          <w:rFonts w:ascii="Calibri" w:eastAsia="Calibri" w:hAnsi="Calibri" w:cs="Calibri"/>
        </w:rPr>
      </w:pPr>
    </w:p>
    <w:p w14:paraId="0000000A" w14:textId="77777777" w:rsidR="00576A79" w:rsidRDefault="00503AA2">
      <w:pPr>
        <w:rPr>
          <w:rFonts w:ascii="Calibri" w:eastAsia="Calibri" w:hAnsi="Calibri" w:cs="Calibri"/>
        </w:rPr>
      </w:pPr>
      <w:r>
        <w:rPr>
          <w:rFonts w:ascii="Calibri" w:eastAsia="Calibri" w:hAnsi="Calibri" w:cs="Calibri"/>
        </w:rPr>
        <w:t>El aporte tendrá vigencia por la cantidad de años del plan de estudios de la carrera que curse el alumno. En caso de extenderse en el cursado y/o aprobación, deberá solicitar la extensión mediante nota fundamentando las causas de dicha demora.</w:t>
      </w:r>
    </w:p>
    <w:p w14:paraId="0000000B" w14:textId="77777777" w:rsidR="00576A79" w:rsidRDefault="00576A79">
      <w:pPr>
        <w:rPr>
          <w:rFonts w:ascii="Calibri" w:eastAsia="Calibri" w:hAnsi="Calibri" w:cs="Calibri"/>
        </w:rPr>
      </w:pPr>
    </w:p>
    <w:p w14:paraId="0000000C" w14:textId="77777777" w:rsidR="00576A79" w:rsidRDefault="00503AA2">
      <w:pPr>
        <w:rPr>
          <w:rFonts w:ascii="Calibri" w:eastAsia="Calibri" w:hAnsi="Calibri" w:cs="Calibri"/>
        </w:rPr>
      </w:pPr>
      <w:r>
        <w:rPr>
          <w:rFonts w:ascii="Calibri" w:eastAsia="Calibri" w:hAnsi="Calibri" w:cs="Calibri"/>
        </w:rPr>
        <w:t xml:space="preserve">A los efectos de calificar para la obtención de la beca y mantenimiento de la misma, se deberán cumplir sin excepción las siguientes condiciones: </w:t>
      </w:r>
    </w:p>
    <w:p w14:paraId="0000000D" w14:textId="77777777" w:rsidR="00576A79" w:rsidRDefault="00576A79">
      <w:pPr>
        <w:rPr>
          <w:rFonts w:ascii="Calibri" w:eastAsia="Calibri" w:hAnsi="Calibri" w:cs="Calibri"/>
          <w:b/>
        </w:rPr>
      </w:pPr>
    </w:p>
    <w:p w14:paraId="0000000E" w14:textId="77777777" w:rsidR="00576A79" w:rsidRDefault="00503AA2">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PRIMERO:</w:t>
      </w:r>
      <w:r>
        <w:rPr>
          <w:rFonts w:ascii="Calibri" w:eastAsia="Calibri" w:hAnsi="Calibri" w:cs="Calibri"/>
          <w:color w:val="000000"/>
        </w:rPr>
        <w:t xml:space="preserve"> El pedido de la Beca se realizarán mediante formulario (Anexo I) provisto por la Universidad de Congreso, insertado en la página web para ser completado en forma online. En dicho espacio, se consignarán todas las consideraciones a tener en cuenta para el correcto llenado del mismo.</w:t>
      </w:r>
    </w:p>
    <w:p w14:paraId="0000000F" w14:textId="77777777" w:rsidR="00576A79" w:rsidRDefault="00576A79">
      <w:pPr>
        <w:rPr>
          <w:rFonts w:ascii="Calibri" w:eastAsia="Calibri" w:hAnsi="Calibri" w:cs="Calibri"/>
          <w:b/>
        </w:rPr>
      </w:pPr>
    </w:p>
    <w:p w14:paraId="00000010" w14:textId="77777777" w:rsidR="00576A79" w:rsidRDefault="00503AA2">
      <w:pPr>
        <w:rPr>
          <w:rFonts w:ascii="Calibri" w:eastAsia="Calibri" w:hAnsi="Calibri" w:cs="Calibri"/>
        </w:rPr>
      </w:pPr>
      <w:r>
        <w:rPr>
          <w:rFonts w:ascii="Calibri" w:eastAsia="Calibri" w:hAnsi="Calibri" w:cs="Calibri"/>
          <w:b/>
        </w:rPr>
        <w:t>SEGUNDO:</w:t>
      </w:r>
      <w:r>
        <w:rPr>
          <w:rFonts w:ascii="Calibri" w:eastAsia="Calibri" w:hAnsi="Calibri" w:cs="Calibri"/>
        </w:rPr>
        <w:t xml:space="preserve"> Podrán calificar a las becas todos los alumnos regulares que estudien en la sede Mendoza a partir del segundo año de cursado en la Universidad de Congreso. En caso de que el alumno cambie su domicilio y traslade su cursado a cualquiera de las sedes de la Universidad de Congreso en otras locaciones, perderá el beneficio. </w:t>
      </w:r>
    </w:p>
    <w:p w14:paraId="00000011" w14:textId="77777777" w:rsidR="00576A79" w:rsidRDefault="00576A79">
      <w:pPr>
        <w:rPr>
          <w:rFonts w:ascii="Calibri" w:eastAsia="Calibri" w:hAnsi="Calibri" w:cs="Calibri"/>
        </w:rPr>
      </w:pPr>
    </w:p>
    <w:p w14:paraId="00000012" w14:textId="77777777" w:rsidR="00576A79" w:rsidRDefault="00503AA2">
      <w:pPr>
        <w:rPr>
          <w:rFonts w:ascii="Calibri" w:eastAsia="Calibri" w:hAnsi="Calibri" w:cs="Calibri"/>
        </w:rPr>
      </w:pPr>
      <w:r>
        <w:rPr>
          <w:rFonts w:ascii="Calibri" w:eastAsia="Calibri" w:hAnsi="Calibri" w:cs="Calibri"/>
          <w:b/>
        </w:rPr>
        <w:t>TERCERO:</w:t>
      </w:r>
      <w:r>
        <w:rPr>
          <w:rFonts w:ascii="Calibri" w:eastAsia="Calibri" w:hAnsi="Calibri" w:cs="Calibri"/>
        </w:rPr>
        <w:t xml:space="preserve"> El solicitante de becas, hasta tanto no se expida la Universidad sobre la admisión o no de la misma, deberá mantener al día el pago de las obligaciones respecto a matrícula y cuotas. </w:t>
      </w:r>
    </w:p>
    <w:p w14:paraId="00000013" w14:textId="77777777" w:rsidR="00576A79" w:rsidRDefault="00576A79">
      <w:pPr>
        <w:rPr>
          <w:rFonts w:ascii="Calibri" w:eastAsia="Calibri" w:hAnsi="Calibri" w:cs="Calibri"/>
        </w:rPr>
      </w:pPr>
    </w:p>
    <w:p w14:paraId="00000014" w14:textId="77777777" w:rsidR="00576A79" w:rsidRDefault="00503AA2">
      <w:pPr>
        <w:rPr>
          <w:rFonts w:ascii="Calibri" w:eastAsia="Calibri" w:hAnsi="Calibri" w:cs="Calibri"/>
        </w:rPr>
      </w:pPr>
      <w:r>
        <w:rPr>
          <w:rFonts w:ascii="Calibri" w:eastAsia="Calibri" w:hAnsi="Calibri" w:cs="Calibri"/>
          <w:b/>
        </w:rPr>
        <w:t>CUARTO:</w:t>
      </w:r>
      <w:r>
        <w:rPr>
          <w:rFonts w:ascii="Calibri" w:eastAsia="Calibri" w:hAnsi="Calibri" w:cs="Calibri"/>
        </w:rPr>
        <w:t xml:space="preserve"> Los alumnos que soliciten reconocimiento de materias aprobadas en otras instituciones académicas universitarias, no podrán presentar solicitud de becas hasta transcurrido un año de ser alumno regular de esta Universidad. </w:t>
      </w:r>
    </w:p>
    <w:p w14:paraId="00000015" w14:textId="77777777" w:rsidR="00576A79" w:rsidRDefault="00576A79">
      <w:pPr>
        <w:rPr>
          <w:rFonts w:ascii="Calibri" w:eastAsia="Calibri" w:hAnsi="Calibri" w:cs="Calibri"/>
        </w:rPr>
      </w:pPr>
    </w:p>
    <w:p w14:paraId="00000016" w14:textId="77777777" w:rsidR="00576A79" w:rsidRDefault="00503AA2">
      <w:pPr>
        <w:rPr>
          <w:rFonts w:ascii="Calibri" w:eastAsia="Calibri" w:hAnsi="Calibri" w:cs="Calibri"/>
        </w:rPr>
      </w:pPr>
      <w:r>
        <w:rPr>
          <w:rFonts w:ascii="Calibri" w:eastAsia="Calibri" w:hAnsi="Calibri" w:cs="Calibri"/>
          <w:b/>
        </w:rPr>
        <w:t>QUINTO:</w:t>
      </w:r>
      <w:r>
        <w:rPr>
          <w:rFonts w:ascii="Calibri" w:eastAsia="Calibri" w:hAnsi="Calibri" w:cs="Calibri"/>
        </w:rPr>
        <w:t xml:space="preserve"> El alumno que haya obtenido el presente beneficio, deberá mantener al día el pago de sus obligaciones arancelarias con la Universidad, conforme el Reglamento Interno, el que puede consultarse en su página web. La mora en dichos pagos, podría dar lugar a la pérdida del beneficio. A los efectos de justificar mora en el pago, deberán justificar debidamente las mismas ante la Administración de la Universidad quienes evaluarán el pedido y arbitrarán los medios necesarios para otorgar facilidades de pago al alumno a fin de que regularice la situación.</w:t>
      </w:r>
    </w:p>
    <w:p w14:paraId="00000017" w14:textId="77777777" w:rsidR="00576A79" w:rsidRDefault="00576A79">
      <w:pPr>
        <w:rPr>
          <w:rFonts w:ascii="Calibri" w:eastAsia="Calibri" w:hAnsi="Calibri" w:cs="Calibri"/>
        </w:rPr>
      </w:pPr>
    </w:p>
    <w:p w14:paraId="00000019" w14:textId="31AD1445" w:rsidR="00576A79" w:rsidRDefault="00503AA2">
      <w:pPr>
        <w:rPr>
          <w:rFonts w:ascii="Calibri" w:eastAsia="Calibri" w:hAnsi="Calibri" w:cs="Calibri"/>
        </w:rPr>
      </w:pPr>
      <w:r>
        <w:rPr>
          <w:rFonts w:ascii="Calibri" w:eastAsia="Calibri" w:hAnsi="Calibri" w:cs="Calibri"/>
          <w:b/>
        </w:rPr>
        <w:lastRenderedPageBreak/>
        <w:t>SEXTO:</w:t>
      </w:r>
      <w:r>
        <w:rPr>
          <w:rFonts w:ascii="Calibri" w:eastAsia="Calibri" w:hAnsi="Calibri" w:cs="Calibri"/>
        </w:rPr>
        <w:t xml:space="preserve"> La Universidad evaluará la pérdida o no del presente beneficio en caso de que el alumno beneficiario haya sido sancionado disciplinariamente, considerando la gravedad del hecho que da origen a la sanción.</w:t>
      </w:r>
    </w:p>
    <w:p w14:paraId="57EF68C4" w14:textId="77777777" w:rsidR="00503AA2" w:rsidRDefault="00503AA2">
      <w:pPr>
        <w:rPr>
          <w:rFonts w:ascii="Calibri" w:eastAsia="Calibri" w:hAnsi="Calibri" w:cs="Calibri"/>
        </w:rPr>
      </w:pPr>
    </w:p>
    <w:p w14:paraId="0000001A" w14:textId="77777777" w:rsidR="00576A79" w:rsidRDefault="00503AA2">
      <w:pPr>
        <w:rPr>
          <w:rFonts w:ascii="Calibri" w:eastAsia="Calibri" w:hAnsi="Calibri" w:cs="Calibri"/>
        </w:rPr>
      </w:pPr>
      <w:r>
        <w:rPr>
          <w:rFonts w:ascii="Calibri" w:eastAsia="Calibri" w:hAnsi="Calibri" w:cs="Calibri"/>
          <w:b/>
        </w:rPr>
        <w:t xml:space="preserve">SEPTIMO: </w:t>
      </w:r>
      <w:r>
        <w:rPr>
          <w:rFonts w:ascii="Calibri" w:eastAsia="Calibri" w:hAnsi="Calibri" w:cs="Calibri"/>
        </w:rPr>
        <w:t xml:space="preserve">Las condiciones académicas y administrativas que deben cumplir los postulantes a este programa son: </w:t>
      </w:r>
    </w:p>
    <w:p w14:paraId="0000001B" w14:textId="77777777" w:rsidR="00576A79" w:rsidRDefault="00576A79">
      <w:pPr>
        <w:rPr>
          <w:rFonts w:ascii="Calibri" w:eastAsia="Calibri" w:hAnsi="Calibri" w:cs="Calibri"/>
        </w:rPr>
      </w:pPr>
    </w:p>
    <w:p w14:paraId="0000001C" w14:textId="77777777" w:rsidR="00576A79" w:rsidRDefault="00503AA2">
      <w:pPr>
        <w:numPr>
          <w:ilvl w:val="0"/>
          <w:numId w:val="1"/>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Tener todas las materias de los ciclos lectivos inmediatos anteriores al que solicita el beneficio, regulares y al menos la mitad más una aprobadas. </w:t>
      </w:r>
    </w:p>
    <w:p w14:paraId="0000001D" w14:textId="77777777" w:rsidR="00576A79" w:rsidRDefault="00503AA2">
      <w:pPr>
        <w:numPr>
          <w:ilvl w:val="0"/>
          <w:numId w:val="1"/>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El promedio de la totalidad de los ciclos lectivos inmediatos anteriores (incluidas las materias desaprobadas) debe ser superior a 8 (ocho)</w:t>
      </w:r>
    </w:p>
    <w:p w14:paraId="0000001E" w14:textId="77777777" w:rsidR="00576A79" w:rsidRDefault="00503AA2">
      <w:pPr>
        <w:numPr>
          <w:ilvl w:val="0"/>
          <w:numId w:val="1"/>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No registrar deuda con la Universidad de Congreso o regularizar mediante plan de pagos la deuda que existiera. </w:t>
      </w:r>
    </w:p>
    <w:p w14:paraId="0000001F" w14:textId="77777777" w:rsidR="00576A79" w:rsidRDefault="00503AA2">
      <w:pPr>
        <w:numPr>
          <w:ilvl w:val="0"/>
          <w:numId w:val="1"/>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El alumno deberá mantener los requisitos académicos aquí establecidos durante toda la vigencia del beneficio. </w:t>
      </w:r>
    </w:p>
    <w:p w14:paraId="00000020" w14:textId="77777777" w:rsidR="00576A79" w:rsidRDefault="00576A79">
      <w:pPr>
        <w:pBdr>
          <w:top w:val="nil"/>
          <w:left w:val="nil"/>
          <w:bottom w:val="nil"/>
          <w:right w:val="nil"/>
          <w:between w:val="nil"/>
        </w:pBdr>
        <w:ind w:left="720"/>
        <w:rPr>
          <w:rFonts w:ascii="Calibri" w:eastAsia="Calibri" w:hAnsi="Calibri" w:cs="Calibri"/>
          <w:b/>
          <w:color w:val="000000"/>
        </w:rPr>
      </w:pPr>
    </w:p>
    <w:p w14:paraId="00000021" w14:textId="77777777" w:rsidR="00576A79" w:rsidRDefault="00503AA2">
      <w:pPr>
        <w:rPr>
          <w:rFonts w:ascii="Calibri" w:eastAsia="Calibri" w:hAnsi="Calibri" w:cs="Calibri"/>
        </w:rPr>
      </w:pPr>
      <w:r>
        <w:rPr>
          <w:rFonts w:ascii="Calibri" w:eastAsia="Calibri" w:hAnsi="Calibri" w:cs="Calibri"/>
          <w:b/>
        </w:rPr>
        <w:t>OCTAVO:</w:t>
      </w:r>
      <w:r>
        <w:rPr>
          <w:rFonts w:ascii="Calibri" w:eastAsia="Calibri" w:hAnsi="Calibri" w:cs="Calibri"/>
        </w:rPr>
        <w:t xml:space="preserve"> La resolución que adopte la Universidad denegando el beneficio tendrá carácter de definitivo e irrevocable. </w:t>
      </w:r>
    </w:p>
    <w:p w14:paraId="00000022" w14:textId="77777777" w:rsidR="00576A79" w:rsidRDefault="00576A79">
      <w:pPr>
        <w:rPr>
          <w:rFonts w:ascii="Calibri" w:eastAsia="Calibri" w:hAnsi="Calibri" w:cs="Calibri"/>
        </w:rPr>
      </w:pPr>
    </w:p>
    <w:p w14:paraId="00000023" w14:textId="77777777" w:rsidR="00576A79" w:rsidRDefault="00503AA2">
      <w:pPr>
        <w:rPr>
          <w:rFonts w:ascii="Calibri" w:eastAsia="Calibri" w:hAnsi="Calibri" w:cs="Calibri"/>
        </w:rPr>
      </w:pPr>
      <w:bookmarkStart w:id="1" w:name="_heading=h.bbm9oiijzpc4" w:colFirst="0" w:colLast="0"/>
      <w:bookmarkEnd w:id="1"/>
      <w:r>
        <w:rPr>
          <w:rFonts w:ascii="Calibri" w:eastAsia="Calibri" w:hAnsi="Calibri" w:cs="Calibri"/>
        </w:rPr>
        <w:t xml:space="preserve">El alumno que falseare la información que, con carácter de declaración jurada, inserte en la solicitud de beca será pasible de una sanción que evaluará el Consejo Académico Universitario y que será de aplicación inmediata. </w:t>
      </w:r>
    </w:p>
    <w:sectPr w:rsidR="00576A79">
      <w:headerReference w:type="default" r:id="rId8"/>
      <w:pgSz w:w="11907" w:h="16839"/>
      <w:pgMar w:top="1417" w:right="1701" w:bottom="1417"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AE37E" w14:textId="77777777" w:rsidR="00007E1B" w:rsidRDefault="00007E1B" w:rsidP="001B0BE3">
      <w:r>
        <w:separator/>
      </w:r>
    </w:p>
  </w:endnote>
  <w:endnote w:type="continuationSeparator" w:id="0">
    <w:p w14:paraId="664FB9B5" w14:textId="77777777" w:rsidR="00007E1B" w:rsidRDefault="00007E1B" w:rsidP="001B0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7D594" w14:textId="77777777" w:rsidR="00007E1B" w:rsidRDefault="00007E1B" w:rsidP="001B0BE3">
      <w:r>
        <w:separator/>
      </w:r>
    </w:p>
  </w:footnote>
  <w:footnote w:type="continuationSeparator" w:id="0">
    <w:p w14:paraId="7F2779BD" w14:textId="77777777" w:rsidR="00007E1B" w:rsidRDefault="00007E1B" w:rsidP="001B0B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ED7BC" w14:textId="16C208C7" w:rsidR="001B0BE3" w:rsidRDefault="001B0BE3" w:rsidP="001B0BE3">
    <w:pPr>
      <w:pStyle w:val="Encabezado"/>
      <w:jc w:val="center"/>
    </w:pPr>
    <w:r>
      <w:rPr>
        <w:noProof/>
        <w:lang w:val="en-US"/>
      </w:rPr>
      <w:drawing>
        <wp:inline distT="0" distB="0" distL="0" distR="0" wp14:anchorId="7172DA2A" wp14:editId="5E288434">
          <wp:extent cx="3096774" cy="838202"/>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olor_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96774" cy="838202"/>
                  </a:xfrm>
                  <a:prstGeom prst="rect">
                    <a:avLst/>
                  </a:prstGeom>
                </pic:spPr>
              </pic:pic>
            </a:graphicData>
          </a:graphic>
        </wp:inline>
      </w:drawing>
    </w:r>
  </w:p>
  <w:p w14:paraId="2CD76D05" w14:textId="77777777" w:rsidR="001B0BE3" w:rsidRDefault="001B0BE3" w:rsidP="001B0BE3">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053B4"/>
    <w:multiLevelType w:val="multilevel"/>
    <w:tmpl w:val="BAF491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A79"/>
    <w:rsid w:val="00007E1B"/>
    <w:rsid w:val="001B0BE3"/>
    <w:rsid w:val="00503AA2"/>
    <w:rsid w:val="00576A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7762"/>
  <w15:docId w15:val="{9072C958-0449-49EA-BB37-EDE063DB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AR" w:eastAsia="es-E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jc w:val="left"/>
      <w:outlineLvl w:val="0"/>
    </w:pPr>
    <w:rPr>
      <w:b/>
    </w:rPr>
  </w:style>
  <w:style w:type="paragraph" w:styleId="Ttulo2">
    <w:name w:val="heading 2"/>
    <w:basedOn w:val="Normal"/>
    <w:next w:val="Normal"/>
    <w:pPr>
      <w:keepNext/>
      <w:jc w:val="left"/>
      <w:outlineLvl w:val="1"/>
    </w:pPr>
    <w:rPr>
      <w:b/>
      <w:sz w:val="24"/>
      <w:szCs w:val="24"/>
    </w:rPr>
  </w:style>
  <w:style w:type="paragraph" w:styleId="Ttulo3">
    <w:name w:val="heading 3"/>
    <w:basedOn w:val="Normal"/>
    <w:next w:val="Normal"/>
    <w:pPr>
      <w:keepNext/>
      <w:ind w:firstLine="708"/>
      <w:jc w:val="center"/>
      <w:outlineLvl w:val="2"/>
    </w:pPr>
    <w:rPr>
      <w:b/>
      <w:sz w:val="24"/>
      <w:szCs w:val="24"/>
    </w:rPr>
  </w:style>
  <w:style w:type="paragraph" w:styleId="Ttulo4">
    <w:name w:val="heading 4"/>
    <w:basedOn w:val="Normal"/>
    <w:next w:val="Normal"/>
    <w:pPr>
      <w:keepNext/>
      <w:jc w:val="center"/>
      <w:outlineLvl w:val="3"/>
    </w:pPr>
    <w:rPr>
      <w:b/>
    </w:rPr>
  </w:style>
  <w:style w:type="paragraph" w:styleId="Ttulo5">
    <w:name w:val="heading 5"/>
    <w:basedOn w:val="Normal"/>
    <w:next w:val="Normal"/>
    <w:pPr>
      <w:keepNext/>
      <w:outlineLvl w:val="4"/>
    </w:pPr>
    <w:rPr>
      <w:rFonts w:ascii="Tahoma" w:eastAsia="Tahoma" w:hAnsi="Tahoma" w:cs="Tahoma"/>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paragraph" w:styleId="Textoindependiente">
    <w:name w:val="Body Text"/>
    <w:basedOn w:val="Normal"/>
    <w:rsid w:val="0037242A"/>
    <w:pPr>
      <w:spacing w:line="360" w:lineRule="auto"/>
    </w:pPr>
    <w:rPr>
      <w:sz w:val="24"/>
      <w:szCs w:val="20"/>
    </w:rPr>
  </w:style>
  <w:style w:type="paragraph" w:styleId="Sangradetextonormal">
    <w:name w:val="Body Text Indent"/>
    <w:basedOn w:val="Normal"/>
    <w:rsid w:val="0037242A"/>
    <w:pPr>
      <w:spacing w:line="360" w:lineRule="auto"/>
      <w:ind w:firstLine="708"/>
    </w:pPr>
    <w:rPr>
      <w:sz w:val="24"/>
    </w:rPr>
  </w:style>
  <w:style w:type="table" w:styleId="Tablaconcuadrcula">
    <w:name w:val="Table Grid"/>
    <w:basedOn w:val="Tablanormal"/>
    <w:rsid w:val="00B622C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rsid w:val="00F36B03"/>
    <w:rPr>
      <w:rFonts w:ascii="Tahoma" w:hAnsi="Tahoma" w:cs="Tahoma"/>
      <w:sz w:val="16"/>
      <w:szCs w:val="16"/>
    </w:rPr>
  </w:style>
  <w:style w:type="character" w:customStyle="1" w:styleId="TextodegloboCar">
    <w:name w:val="Texto de globo Car"/>
    <w:basedOn w:val="Fuentedeprrafopredeter"/>
    <w:link w:val="Textodeglobo"/>
    <w:rsid w:val="00F36B03"/>
    <w:rPr>
      <w:rFonts w:ascii="Tahoma" w:hAnsi="Tahoma" w:cs="Tahoma"/>
      <w:sz w:val="16"/>
      <w:szCs w:val="16"/>
    </w:rPr>
  </w:style>
  <w:style w:type="paragraph" w:styleId="Prrafodelista">
    <w:name w:val="List Paragraph"/>
    <w:basedOn w:val="Normal"/>
    <w:uiPriority w:val="34"/>
    <w:qFormat/>
    <w:rsid w:val="00B501AE"/>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1B0BE3"/>
    <w:pPr>
      <w:tabs>
        <w:tab w:val="center" w:pos="4419"/>
        <w:tab w:val="right" w:pos="8838"/>
      </w:tabs>
    </w:pPr>
  </w:style>
  <w:style w:type="character" w:customStyle="1" w:styleId="EncabezadoCar">
    <w:name w:val="Encabezado Car"/>
    <w:basedOn w:val="Fuentedeprrafopredeter"/>
    <w:link w:val="Encabezado"/>
    <w:uiPriority w:val="99"/>
    <w:rsid w:val="001B0BE3"/>
  </w:style>
  <w:style w:type="paragraph" w:styleId="Piedepgina">
    <w:name w:val="footer"/>
    <w:basedOn w:val="Normal"/>
    <w:link w:val="PiedepginaCar"/>
    <w:uiPriority w:val="99"/>
    <w:unhideWhenUsed/>
    <w:rsid w:val="001B0BE3"/>
    <w:pPr>
      <w:tabs>
        <w:tab w:val="center" w:pos="4419"/>
        <w:tab w:val="right" w:pos="8838"/>
      </w:tabs>
    </w:pPr>
  </w:style>
  <w:style w:type="character" w:customStyle="1" w:styleId="PiedepginaCar">
    <w:name w:val="Pie de página Car"/>
    <w:basedOn w:val="Fuentedeprrafopredeter"/>
    <w:link w:val="Piedepgina"/>
    <w:uiPriority w:val="99"/>
    <w:rsid w:val="001B0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boKp0WdkZA/Dpahabk1OjSh1dg==">CgMxLjAyDmguYmJtOW9paWp6cGM0OAByITFQYUNBVVkzd2dwNTZ4M2YzOXpMbEg0RUdlZzZzNlc1Zg==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dc:creator>
  <cp:lastModifiedBy>Jonathan Emanuel Gatica</cp:lastModifiedBy>
  <cp:revision>3</cp:revision>
  <dcterms:created xsi:type="dcterms:W3CDTF">2025-08-12T13:04:00Z</dcterms:created>
  <dcterms:modified xsi:type="dcterms:W3CDTF">2026-02-11T16:37:00Z</dcterms:modified>
</cp:coreProperties>
</file>