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3"/>
        <w:gridCol w:w="2976"/>
      </w:tblGrid>
      <w:tr w:rsidR="00D60646" w:rsidTr="00DA1383">
        <w:tc>
          <w:tcPr>
            <w:tcW w:w="0" w:type="auto"/>
            <w:shd w:val="clear" w:color="auto" w:fill="CCFF99"/>
          </w:tcPr>
          <w:p w:rsidR="00D60646" w:rsidRDefault="00D60646" w:rsidP="00BE7BF3">
            <w:r w:rsidRPr="00AF7B95">
              <w:rPr>
                <w:rFonts w:ascii="Verdana" w:hAnsi="Verdana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3" o:spid="_x0000_i1025" type="#_x0000_t75" alt="boletin" style="width:404.25pt;height:90.75pt;visibility:visible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CCFF99"/>
          </w:tcPr>
          <w:p w:rsidR="00D60646" w:rsidRPr="00550B7D" w:rsidRDefault="00D60646" w:rsidP="0092499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pict>
                <v:shape id="_x0000_i1026" type="#_x0000_t75" alt="" style="width:138pt;height:84.75pt">
                  <v:imagedata r:id="rId8" r:href="rId9"/>
                </v:shape>
              </w:pict>
            </w:r>
          </w:p>
        </w:tc>
      </w:tr>
      <w:tr w:rsidR="00D60646" w:rsidTr="00DA1383">
        <w:tc>
          <w:tcPr>
            <w:tcW w:w="0" w:type="auto"/>
            <w:shd w:val="clear" w:color="auto" w:fill="CCFF99"/>
          </w:tcPr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NOVIEMBRE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4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Pr="00DA1383" w:rsidRDefault="00D60646" w:rsidP="00DA1383">
            <w:pPr>
              <w:jc w:val="center"/>
              <w:rPr>
                <w:i/>
                <w:color w:val="000000"/>
                <w:sz w:val="32"/>
                <w:szCs w:val="32"/>
                <w:u w:val="single"/>
              </w:rPr>
            </w:pPr>
            <w:r w:rsidRPr="00DA1383">
              <w:rPr>
                <w:i/>
                <w:color w:val="000000"/>
                <w:sz w:val="32"/>
                <w:szCs w:val="32"/>
                <w:u w:val="single"/>
              </w:rPr>
              <w:t xml:space="preserve"> Préstamos receso de verano</w:t>
            </w:r>
          </w:p>
          <w:p w:rsidR="00D60646" w:rsidRDefault="00D60646" w:rsidP="00DA1383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DA1383">
              <w:rPr>
                <w:i/>
                <w:color w:val="000000"/>
                <w:sz w:val="32"/>
                <w:szCs w:val="32"/>
              </w:rPr>
              <w:t xml:space="preserve">Desde el martes 16 al viernes 19 de diciembre de </w:t>
            </w:r>
            <w:smartTag w:uri="urn:schemas-microsoft-com:office:smarttags" w:element="metricconverter">
              <w:smartTagPr>
                <w:attr w:name="ProductID" w:val="8 a"/>
              </w:smartTagPr>
              <w:r w:rsidRPr="00DA1383">
                <w:rPr>
                  <w:i/>
                  <w:color w:val="000000"/>
                  <w:sz w:val="32"/>
                  <w:szCs w:val="32"/>
                </w:rPr>
                <w:t>8 a</w:t>
              </w:r>
            </w:smartTag>
            <w:r w:rsidRPr="00DA1383">
              <w:rPr>
                <w:i/>
                <w:color w:val="000000"/>
                <w:sz w:val="32"/>
                <w:szCs w:val="32"/>
              </w:rPr>
              <w:t xml:space="preserve"> 21</w:t>
            </w:r>
            <w:r>
              <w:rPr>
                <w:i/>
                <w:color w:val="000000"/>
                <w:sz w:val="32"/>
                <w:szCs w:val="32"/>
              </w:rPr>
              <w:t>hs</w:t>
            </w:r>
            <w:r w:rsidRPr="00DA1383">
              <w:rPr>
                <w:i/>
                <w:color w:val="000000"/>
                <w:sz w:val="32"/>
                <w:szCs w:val="32"/>
              </w:rPr>
              <w:t xml:space="preserve"> </w:t>
            </w:r>
          </w:p>
          <w:p w:rsidR="00D60646" w:rsidRDefault="00D60646" w:rsidP="00DA1383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pict>
                <v:shape id="_x0000_i1027" type="#_x0000_t75" alt="" style="width:5in;height:187.5pt">
                  <v:imagedata r:id="rId10" r:href="rId11"/>
                </v:shape>
              </w:pict>
            </w:r>
          </w:p>
          <w:p w:rsidR="00D60646" w:rsidRPr="00DA1383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DA1383">
              <w:rPr>
                <w:rFonts w:ascii="Verdana" w:hAnsi="Verdana"/>
                <w:b/>
                <w:i/>
                <w:sz w:val="22"/>
                <w:szCs w:val="22"/>
              </w:rPr>
              <w:t xml:space="preserve">20 de noviembre de 1845. 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>“</w:t>
            </w:r>
            <w:r w:rsidRPr="00DA1383">
              <w:rPr>
                <w:rFonts w:ascii="Verdana" w:hAnsi="Verdana"/>
                <w:b/>
                <w:i/>
                <w:sz w:val="22"/>
                <w:szCs w:val="22"/>
              </w:rPr>
              <w:t xml:space="preserve">Batalla de </w:t>
            </w:r>
            <w:smartTag w:uri="urn:schemas-microsoft-com:office:smarttags" w:element="PersonName">
              <w:smartTagPr>
                <w:attr w:name="ProductID" w:val="la Vuelta"/>
              </w:smartTagPr>
              <w:r w:rsidRPr="00DA1383">
                <w:rPr>
                  <w:rFonts w:ascii="Verdana" w:hAnsi="Verdana"/>
                  <w:b/>
                  <w:i/>
                  <w:sz w:val="22"/>
                  <w:szCs w:val="22"/>
                </w:rPr>
                <w:t>la Vuelta</w:t>
              </w:r>
            </w:smartTag>
            <w:r w:rsidRPr="00DA1383">
              <w:rPr>
                <w:rFonts w:ascii="Verdana" w:hAnsi="Verdana"/>
                <w:b/>
                <w:i/>
                <w:sz w:val="22"/>
                <w:szCs w:val="22"/>
              </w:rPr>
              <w:t xml:space="preserve"> de Obligado”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-.55pt;margin-top:.35pt;width:423pt;height:407.6pt;z-index:-251657216;visibility:visible">
                  <v:imagedata r:id="rId12" o:title="" gain="19661f" blacklevel="22938f"/>
                </v:shape>
              </w:pict>
            </w:r>
            <w:r>
              <w:rPr>
                <w:noProof/>
              </w:rPr>
              <w:pict>
                <v:line id="_x0000_s1027" style="position:absolute;left:0;text-align:left;z-index:251656192" from="-1.4pt,1.1pt" to="385.7pt,1.7pt" strokecolor="#f60" strokeweight="1pt"/>
              </w:pic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D60646" w:rsidRPr="00F71145" w:rsidRDefault="00D6064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D60646" w:rsidRDefault="00D60646" w:rsidP="00417B63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Palacio, Lino Enrique.—Manual de  Derecho Procesal Civil.—20ª ed.—Buenos Aires : Abeledo Perrot, 2011</w:t>
            </w: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Chalmers, Alan F.-- ¿Qué es esa cosa llamada ciencia? : Nueva edición corregida y aumentada.—2ª ed.—Madrid : Siglo XXI</w:t>
            </w: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Sacks, Oliver.—Un antropólogo en Marte : siete relatos paradójicos.—1ª ed.—Buenos Aires, 2013</w:t>
            </w: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Fernández Güell, José Miguel.—Planificación estratégica de ciudades.---1ª ed.—Barcelona : Gustavo Gili, 1997</w:t>
            </w:r>
          </w:p>
          <w:p w:rsidR="00D60646" w:rsidRDefault="00D60646" w:rsidP="0091515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91515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Ferraro, Enrique Marcelo (comp.).—Práctica de clasificación arancelaria para estudiantes de comercio exterior.—Tecnoediciones, 2014</w:t>
            </w:r>
          </w:p>
          <w:p w:rsidR="00D60646" w:rsidRDefault="00D60646" w:rsidP="0091515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91515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Quiroga, Wustavo.—Feria de América : vanguardia invisible.—1ª ed.—Mendoza : Fundación del interior, 2012</w:t>
            </w:r>
          </w:p>
          <w:p w:rsidR="00D60646" w:rsidRDefault="00D60646" w:rsidP="003A193C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3A193C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Argentina.—Código Civil y Comercial de </w:t>
            </w:r>
            <w:smartTag w:uri="urn:schemas-microsoft-com:office:smarttags" w:element="PersonName">
              <w:smartTagPr>
                <w:attr w:name="ProductID" w:val="la Nación"/>
              </w:smartTagPr>
              <w:smartTag w:uri="urn:schemas-microsoft-com:office:smarttags" w:element="PersonName">
                <w:smartTagPr>
                  <w:attr w:name="ProductID" w:val="la Nación Argentina.—"/>
                </w:smartTagPr>
                <w:r>
                  <w:rPr>
                    <w:rFonts w:ascii="Verdana" w:hAnsi="Verdana"/>
                    <w:b/>
                    <w:sz w:val="16"/>
                    <w:szCs w:val="16"/>
                    <w:lang w:val="es-ES_tradnl"/>
                  </w:rPr>
                  <w:t>la Nación</w:t>
                </w:r>
              </w:smartTag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 xml:space="preserve"> Argentina.—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1ª ed.—Buenos Aires : País, 2014</w:t>
            </w:r>
          </w:p>
          <w:p w:rsidR="00D60646" w:rsidRDefault="00D60646" w:rsidP="004C2B95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C2B95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Fowler Newton, Enrique.—contabilidad Básica.—5ª ed.—Buenos Aires :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2013</w:t>
            </w:r>
          </w:p>
          <w:p w:rsidR="00D60646" w:rsidRDefault="00D60646" w:rsidP="00801CE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801CE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Sagues, Néstor.—compendio de Derecho Procesal Constitucional.—Buenos Aires : Astrea, 2009</w:t>
            </w:r>
          </w:p>
          <w:p w:rsidR="00D60646" w:rsidRDefault="00D60646" w:rsidP="00E8598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E8598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Spota, Alberto Antonio.—Recurso extraordinario.—Buenos Aires :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2001</w:t>
            </w:r>
          </w:p>
          <w:p w:rsidR="00D60646" w:rsidRDefault="00D60646" w:rsidP="00B63E4A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B63E4A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Muguillo, Roberto.—Tarjeta de crédito.—Buenos Aires : Astrea, 2004</w:t>
            </w:r>
          </w:p>
          <w:p w:rsidR="00D60646" w:rsidRDefault="00D60646" w:rsidP="00E8598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E8598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Sarmiento García, Jorge.—Código Procesal Administrativo de </w:t>
            </w:r>
            <w:smartTag w:uri="urn:schemas-microsoft-com:office:smarttags" w:element="PersonName">
              <w:smartTagPr>
                <w:attr w:name="ProductID" w:val="la Provincia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Provincia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de Mendoza.—Buenos Aires : Abeledo Perrot, 2013</w:t>
            </w:r>
          </w:p>
          <w:p w:rsidR="00D60646" w:rsidRDefault="00D60646" w:rsidP="00E85988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Hutchinson, Tomás.—Régimen de procedimiento administrativo.—Buenos Aires : Astrea, 2013</w:t>
            </w: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Chomsky, Noam (coord.).—a diez años del 11 de septiembre.—Buenos Aires : Capital intelectual, 2011</w:t>
            </w: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Grugman, Paul.—¡Acabemos ya esta crisis!..—Barcelona : Crítica, 2012</w:t>
            </w: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646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313A5B">
              <w:rPr>
                <w:rFonts w:ascii="Verdana" w:hAnsi="Verdana"/>
                <w:b/>
                <w:sz w:val="16"/>
                <w:szCs w:val="16"/>
              </w:rPr>
              <w:t>Mendoza.—Código Procesal Penal de Mendoza.—Mendoza : Dirección de Fall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313A5B">
              <w:rPr>
                <w:rFonts w:ascii="Verdana" w:hAnsi="Verdana"/>
                <w:b/>
                <w:sz w:val="16"/>
                <w:szCs w:val="16"/>
              </w:rPr>
              <w:t>s Judiciales</w:t>
            </w:r>
            <w:r>
              <w:rPr>
                <w:rFonts w:ascii="Verdana" w:hAnsi="Verdana"/>
                <w:b/>
                <w:sz w:val="16"/>
                <w:szCs w:val="16"/>
              </w:rPr>
              <w:t>, 2014</w:t>
            </w: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313A5B">
            <w:pPr>
              <w:pStyle w:val="ListParagraph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Pr="00313A5B" w:rsidRDefault="00D60646" w:rsidP="004A20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313A5B">
              <w:rPr>
                <w:rFonts w:ascii="Verdana" w:hAnsi="Verdana"/>
                <w:b/>
                <w:sz w:val="16"/>
                <w:szCs w:val="16"/>
              </w:rPr>
              <w:t xml:space="preserve">Mendoza.—Código Procesal </w:t>
            </w:r>
            <w:r>
              <w:rPr>
                <w:rFonts w:ascii="Verdana" w:hAnsi="Verdana"/>
                <w:b/>
                <w:sz w:val="16"/>
                <w:szCs w:val="16"/>
              </w:rPr>
              <w:t>Civi</w:t>
            </w:r>
            <w:r w:rsidRPr="00313A5B">
              <w:rPr>
                <w:rFonts w:ascii="Verdana" w:hAnsi="Verdana"/>
                <w:b/>
                <w:sz w:val="16"/>
                <w:szCs w:val="16"/>
              </w:rPr>
              <w:t>l de Mendoza.—Mendoza : Dirección de Fall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313A5B">
              <w:rPr>
                <w:rFonts w:ascii="Verdana" w:hAnsi="Verdana"/>
                <w:b/>
                <w:sz w:val="16"/>
                <w:szCs w:val="16"/>
              </w:rPr>
              <w:t>s Judiciales</w:t>
            </w:r>
            <w:r>
              <w:rPr>
                <w:rFonts w:ascii="Verdana" w:hAnsi="Verdana"/>
                <w:b/>
                <w:sz w:val="16"/>
                <w:szCs w:val="16"/>
              </w:rPr>
              <w:t>, 2014</w:t>
            </w:r>
          </w:p>
          <w:p w:rsidR="00D60646" w:rsidRPr="00313A5B" w:rsidRDefault="00D60646" w:rsidP="0010763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Pr="00313A5B" w:rsidRDefault="00D60646" w:rsidP="0017226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  <w:t>Lic. Diedrichs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, Federico Guillermo: </w:t>
            </w:r>
            <w:hyperlink r:id="rId13" w:history="1">
              <w:r w:rsidRPr="00F71145">
                <w:rPr>
                  <w:rStyle w:val="Hyperlink"/>
                  <w:rFonts w:ascii="Verdana" w:hAnsi="Verdana"/>
                  <w:sz w:val="14"/>
                  <w:szCs w:val="14"/>
                </w:rPr>
                <w:t>diedrichsg@ucongreso.edu.ar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hyperlink r:id="rId14" w:history="1">
              <w:r w:rsidRPr="00F71145">
                <w:rPr>
                  <w:rStyle w:val="Hyperlink"/>
                  <w:rFonts w:ascii="Verdana" w:hAnsi="Verdana"/>
                  <w:sz w:val="14"/>
                  <w:szCs w:val="14"/>
                </w:rPr>
                <w:t>biblioteca@ucongreso.edu.ar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97192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60646" w:rsidRDefault="00D60646" w:rsidP="002C14B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</w:t>
            </w:r>
          </w:p>
          <w:p w:rsidR="00D60646" w:rsidRPr="00F71145" w:rsidRDefault="00D60646" w:rsidP="002C14B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</w:t>
            </w:r>
          </w:p>
        </w:tc>
        <w:tc>
          <w:tcPr>
            <w:tcW w:w="0" w:type="auto"/>
            <w:tcBorders>
              <w:bottom w:val="single" w:sz="4" w:space="0" w:color="76923C"/>
              <w:right w:val="single" w:sz="4" w:space="0" w:color="76923C"/>
            </w:tcBorders>
            <w:shd w:val="clear" w:color="auto" w:fill="CCFF99"/>
          </w:tcPr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60646" w:rsidRPr="00F71145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21:00 hs</w:t>
            </w:r>
          </w:p>
          <w:p w:rsidR="00D60646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60646" w:rsidRPr="00F71145" w:rsidRDefault="00D6064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10:00 hs</w:t>
            </w:r>
          </w:p>
          <w:p w:rsidR="00D60646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Pr="00F71145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D60646" w:rsidRDefault="00D60646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D60646" w:rsidRPr="00F71145" w:rsidRDefault="00D60646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 xml:space="preserve">-Catálogo en línea 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7216" filled="f" stroked="f">
                  <v:textbox style="mso-next-textbox:#_x0000_s1028">
                    <w:txbxContent>
                      <w:p w:rsidR="00D60646" w:rsidRDefault="00D60646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46" w:rsidRPr="00F833D3" w:rsidRDefault="00D60646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D60646" w:rsidRPr="00F71145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D60646" w:rsidRDefault="00D6064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16.35pt;margin-top:5.5pt;width:196.65pt;height:126pt;z-index:251658240" filled="f" stroked="f">
                  <v:textbox style="mso-next-textbox:#_x0000_s1029">
                    <w:txbxContent>
                      <w:p w:rsidR="00D60646" w:rsidRDefault="00D60646" w:rsidP="00030224">
                        <w:r w:rsidRPr="00AF7B95">
                          <w:rPr>
                            <w:noProof/>
                          </w:rPr>
                          <w:pict>
                            <v:shape id="Imagen 74" o:spid="_x0000_i1029" type="#_x0000_t75" style="width:189pt;height:134.25pt;visibility:visible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60646" w:rsidRPr="00F71145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. Tesis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SeCyT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pict>
                <v:shape id="_x0000_i1030" type="#_x0000_t75" alt="" style="width:131.25pt;height:79.5pt">
                  <v:imagedata r:id="rId16" r:href="rId17"/>
                </v:shape>
              </w:pict>
            </w: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Pr="00B51EF1" w:rsidRDefault="00D60646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B51EF1">
              <w:rPr>
                <w:rFonts w:ascii="Verdana" w:hAnsi="Verdana"/>
                <w:b/>
                <w:i/>
                <w:sz w:val="14"/>
                <w:szCs w:val="14"/>
              </w:rPr>
              <w:t>Sitio de la batalla de La vuelta de Obligado</w:t>
            </w:r>
          </w:p>
          <w:p w:rsidR="00D60646" w:rsidRPr="00B51EF1" w:rsidRDefault="00D60646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FF4F88">
            <w:pPr>
              <w:jc w:val="center"/>
            </w:pPr>
          </w:p>
          <w:p w:rsidR="00D60646" w:rsidRDefault="00D60646" w:rsidP="00FF4F88">
            <w:pPr>
              <w:jc w:val="center"/>
            </w:pPr>
          </w:p>
          <w:p w:rsidR="00D60646" w:rsidRDefault="00D60646" w:rsidP="00FF4F88">
            <w:pPr>
              <w:jc w:val="center"/>
            </w:pPr>
          </w:p>
          <w:p w:rsidR="00D60646" w:rsidRDefault="00D60646" w:rsidP="00FF4F8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pict>
                <v:shape id="_x0000_i1031" type="#_x0000_t75" alt="" style="width:105pt;height:146.25pt">
                  <v:imagedata r:id="rId18" r:href="rId19"/>
                </v:shape>
              </w:pict>
            </w:r>
          </w:p>
          <w:p w:rsidR="00D60646" w:rsidRDefault="00D60646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Óleo del Gral. Lucio Norberto Mansilla (1792-1871). Comandante de las fuerzas argentinas</w:t>
            </w: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pict>
                <v:shape id="_x0000_i1032" type="#_x0000_t75" alt="" style="width:129pt;height:80.25pt">
                  <v:imagedata r:id="rId20" r:href="rId21"/>
                </v:shape>
              </w:pict>
            </w:r>
          </w:p>
          <w:p w:rsidR="00D60646" w:rsidRDefault="00D60646" w:rsidP="004369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646" w:rsidRDefault="00D60646" w:rsidP="002C40FF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F57484">
              <w:rPr>
                <w:rFonts w:ascii="Verdana" w:hAnsi="Verdana"/>
                <w:b/>
                <w:i/>
                <w:sz w:val="14"/>
                <w:szCs w:val="14"/>
              </w:rPr>
              <w:t xml:space="preserve"> 1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0</w:t>
            </w:r>
            <w:r w:rsidRPr="00F57484">
              <w:rPr>
                <w:rFonts w:ascii="Verdana" w:hAnsi="Verdana"/>
                <w:b/>
                <w:i/>
                <w:sz w:val="14"/>
                <w:szCs w:val="14"/>
              </w:rPr>
              <w:t xml:space="preserve"> de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noviembr</w:t>
            </w:r>
            <w:r w:rsidRPr="00F57484">
              <w:rPr>
                <w:rFonts w:ascii="Verdana" w:hAnsi="Verdana"/>
                <w:b/>
                <w:i/>
                <w:sz w:val="14"/>
                <w:szCs w:val="14"/>
              </w:rPr>
              <w:t>e d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ía de” la tradición”</w:t>
            </w:r>
          </w:p>
          <w:p w:rsidR="00D60646" w:rsidRPr="001D63DD" w:rsidRDefault="00D60646" w:rsidP="002C40FF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F57484"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Nacimiento del poeta José Hernández (1834-1886)</w:t>
            </w:r>
          </w:p>
        </w:tc>
      </w:tr>
    </w:tbl>
    <w:p w:rsidR="00D60646" w:rsidRDefault="00D60646"/>
    <w:sectPr w:rsidR="00D60646" w:rsidSect="00DA7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646" w:rsidRDefault="00D60646" w:rsidP="007F626E">
      <w:r>
        <w:separator/>
      </w:r>
    </w:p>
  </w:endnote>
  <w:endnote w:type="continuationSeparator" w:id="1">
    <w:p w:rsidR="00D60646" w:rsidRDefault="00D60646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646" w:rsidRDefault="00D60646" w:rsidP="007F626E">
      <w:r>
        <w:separator/>
      </w:r>
    </w:p>
  </w:footnote>
  <w:footnote w:type="continuationSeparator" w:id="1">
    <w:p w:rsidR="00D60646" w:rsidRDefault="00D60646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516"/>
    <w:multiLevelType w:val="hybridMultilevel"/>
    <w:tmpl w:val="7172BD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57EE"/>
    <w:rsid w:val="000262F1"/>
    <w:rsid w:val="00030224"/>
    <w:rsid w:val="00032936"/>
    <w:rsid w:val="0003659E"/>
    <w:rsid w:val="000874AB"/>
    <w:rsid w:val="00090160"/>
    <w:rsid w:val="00090CB5"/>
    <w:rsid w:val="00095A68"/>
    <w:rsid w:val="000A2A62"/>
    <w:rsid w:val="000C545A"/>
    <w:rsid w:val="000E1435"/>
    <w:rsid w:val="000F1B69"/>
    <w:rsid w:val="000F26A6"/>
    <w:rsid w:val="0010763D"/>
    <w:rsid w:val="00114388"/>
    <w:rsid w:val="00123D04"/>
    <w:rsid w:val="00141AA7"/>
    <w:rsid w:val="001476B1"/>
    <w:rsid w:val="00154B63"/>
    <w:rsid w:val="001609DC"/>
    <w:rsid w:val="00172261"/>
    <w:rsid w:val="001735DD"/>
    <w:rsid w:val="0018127A"/>
    <w:rsid w:val="0018790B"/>
    <w:rsid w:val="00197AEC"/>
    <w:rsid w:val="00197D2E"/>
    <w:rsid w:val="001A2A3C"/>
    <w:rsid w:val="001A6B32"/>
    <w:rsid w:val="001C1C0C"/>
    <w:rsid w:val="001C5107"/>
    <w:rsid w:val="001C5BEC"/>
    <w:rsid w:val="001D63DD"/>
    <w:rsid w:val="001F6BB8"/>
    <w:rsid w:val="002044A8"/>
    <w:rsid w:val="0020570A"/>
    <w:rsid w:val="00211AC2"/>
    <w:rsid w:val="00213DB1"/>
    <w:rsid w:val="0022197B"/>
    <w:rsid w:val="00225C01"/>
    <w:rsid w:val="002314C7"/>
    <w:rsid w:val="002808FB"/>
    <w:rsid w:val="002A1B0C"/>
    <w:rsid w:val="002A1F37"/>
    <w:rsid w:val="002B6D96"/>
    <w:rsid w:val="002C14B0"/>
    <w:rsid w:val="002C40FF"/>
    <w:rsid w:val="002D4C2C"/>
    <w:rsid w:val="002E73D0"/>
    <w:rsid w:val="002F57D6"/>
    <w:rsid w:val="00301D16"/>
    <w:rsid w:val="00306B11"/>
    <w:rsid w:val="00313A5B"/>
    <w:rsid w:val="003211AA"/>
    <w:rsid w:val="00322CEB"/>
    <w:rsid w:val="003260A6"/>
    <w:rsid w:val="003322A3"/>
    <w:rsid w:val="003427F1"/>
    <w:rsid w:val="00344429"/>
    <w:rsid w:val="00351F38"/>
    <w:rsid w:val="003624D9"/>
    <w:rsid w:val="00395ADC"/>
    <w:rsid w:val="003A193C"/>
    <w:rsid w:val="003A1D90"/>
    <w:rsid w:val="003A60B7"/>
    <w:rsid w:val="003A6FE7"/>
    <w:rsid w:val="003C61D5"/>
    <w:rsid w:val="003D7909"/>
    <w:rsid w:val="003E34E0"/>
    <w:rsid w:val="003E5B08"/>
    <w:rsid w:val="00417B63"/>
    <w:rsid w:val="004256F2"/>
    <w:rsid w:val="004369CB"/>
    <w:rsid w:val="00445B7F"/>
    <w:rsid w:val="00446D29"/>
    <w:rsid w:val="004503C1"/>
    <w:rsid w:val="00455219"/>
    <w:rsid w:val="00464972"/>
    <w:rsid w:val="0046529F"/>
    <w:rsid w:val="00472A92"/>
    <w:rsid w:val="00475FB2"/>
    <w:rsid w:val="00480C1B"/>
    <w:rsid w:val="00484D52"/>
    <w:rsid w:val="004878BC"/>
    <w:rsid w:val="00487FEA"/>
    <w:rsid w:val="004A006F"/>
    <w:rsid w:val="004A2081"/>
    <w:rsid w:val="004A7359"/>
    <w:rsid w:val="004B0BC2"/>
    <w:rsid w:val="004B60CA"/>
    <w:rsid w:val="004B66E1"/>
    <w:rsid w:val="004B7DFE"/>
    <w:rsid w:val="004C2B95"/>
    <w:rsid w:val="004D52C2"/>
    <w:rsid w:val="00507A8C"/>
    <w:rsid w:val="00520016"/>
    <w:rsid w:val="0052136A"/>
    <w:rsid w:val="00523ADF"/>
    <w:rsid w:val="005276B5"/>
    <w:rsid w:val="00544FDF"/>
    <w:rsid w:val="00544FF0"/>
    <w:rsid w:val="00550B7D"/>
    <w:rsid w:val="0055189B"/>
    <w:rsid w:val="0055371F"/>
    <w:rsid w:val="005922D2"/>
    <w:rsid w:val="005A2468"/>
    <w:rsid w:val="005B670D"/>
    <w:rsid w:val="005C2303"/>
    <w:rsid w:val="005D54D0"/>
    <w:rsid w:val="005E340A"/>
    <w:rsid w:val="005F3B03"/>
    <w:rsid w:val="00611B86"/>
    <w:rsid w:val="006276EB"/>
    <w:rsid w:val="00634D9A"/>
    <w:rsid w:val="0065237C"/>
    <w:rsid w:val="00655BEF"/>
    <w:rsid w:val="006563F1"/>
    <w:rsid w:val="0069043A"/>
    <w:rsid w:val="006932ED"/>
    <w:rsid w:val="00693322"/>
    <w:rsid w:val="006A00ED"/>
    <w:rsid w:val="006A2C9E"/>
    <w:rsid w:val="006B039D"/>
    <w:rsid w:val="006C5BE1"/>
    <w:rsid w:val="006C74E4"/>
    <w:rsid w:val="006D46F8"/>
    <w:rsid w:val="006E6D7B"/>
    <w:rsid w:val="00706AAB"/>
    <w:rsid w:val="00711DB4"/>
    <w:rsid w:val="00712909"/>
    <w:rsid w:val="00715054"/>
    <w:rsid w:val="0072336E"/>
    <w:rsid w:val="00723AF7"/>
    <w:rsid w:val="00737E6F"/>
    <w:rsid w:val="00751810"/>
    <w:rsid w:val="0075371E"/>
    <w:rsid w:val="0076417A"/>
    <w:rsid w:val="00773AD8"/>
    <w:rsid w:val="00775AF6"/>
    <w:rsid w:val="00793C51"/>
    <w:rsid w:val="0079459D"/>
    <w:rsid w:val="00794D05"/>
    <w:rsid w:val="0079538E"/>
    <w:rsid w:val="007A28EA"/>
    <w:rsid w:val="007A54FB"/>
    <w:rsid w:val="007D6E39"/>
    <w:rsid w:val="007F1A38"/>
    <w:rsid w:val="007F626E"/>
    <w:rsid w:val="007F6497"/>
    <w:rsid w:val="00801CEB"/>
    <w:rsid w:val="008273BA"/>
    <w:rsid w:val="00842F87"/>
    <w:rsid w:val="00845376"/>
    <w:rsid w:val="008475E6"/>
    <w:rsid w:val="00856154"/>
    <w:rsid w:val="00861AFC"/>
    <w:rsid w:val="00862150"/>
    <w:rsid w:val="0086372A"/>
    <w:rsid w:val="00863D46"/>
    <w:rsid w:val="00864A32"/>
    <w:rsid w:val="00867BD8"/>
    <w:rsid w:val="00880562"/>
    <w:rsid w:val="00891AA6"/>
    <w:rsid w:val="008A3653"/>
    <w:rsid w:val="008A58A4"/>
    <w:rsid w:val="008A6677"/>
    <w:rsid w:val="008B256E"/>
    <w:rsid w:val="008B5B70"/>
    <w:rsid w:val="008D23AD"/>
    <w:rsid w:val="008F3626"/>
    <w:rsid w:val="0090128F"/>
    <w:rsid w:val="00902024"/>
    <w:rsid w:val="0090317E"/>
    <w:rsid w:val="009076E9"/>
    <w:rsid w:val="00913681"/>
    <w:rsid w:val="009147D9"/>
    <w:rsid w:val="00915158"/>
    <w:rsid w:val="00924995"/>
    <w:rsid w:val="0093159C"/>
    <w:rsid w:val="00937340"/>
    <w:rsid w:val="0094275D"/>
    <w:rsid w:val="00944E82"/>
    <w:rsid w:val="00963B80"/>
    <w:rsid w:val="009658E6"/>
    <w:rsid w:val="0097011D"/>
    <w:rsid w:val="00970A54"/>
    <w:rsid w:val="00971923"/>
    <w:rsid w:val="0097481C"/>
    <w:rsid w:val="009826C6"/>
    <w:rsid w:val="0098310A"/>
    <w:rsid w:val="00984088"/>
    <w:rsid w:val="00995266"/>
    <w:rsid w:val="009C2C4E"/>
    <w:rsid w:val="009C650F"/>
    <w:rsid w:val="009D6AE7"/>
    <w:rsid w:val="009D6E7E"/>
    <w:rsid w:val="009E36ED"/>
    <w:rsid w:val="009F2297"/>
    <w:rsid w:val="009F2403"/>
    <w:rsid w:val="00A028AC"/>
    <w:rsid w:val="00A24440"/>
    <w:rsid w:val="00A32C80"/>
    <w:rsid w:val="00A33769"/>
    <w:rsid w:val="00A4252C"/>
    <w:rsid w:val="00A454CC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04FA"/>
    <w:rsid w:val="00AB6492"/>
    <w:rsid w:val="00AC2C79"/>
    <w:rsid w:val="00AD3F09"/>
    <w:rsid w:val="00AE05ED"/>
    <w:rsid w:val="00AF7B95"/>
    <w:rsid w:val="00B31698"/>
    <w:rsid w:val="00B44AD4"/>
    <w:rsid w:val="00B51EF1"/>
    <w:rsid w:val="00B63E4A"/>
    <w:rsid w:val="00B67CBA"/>
    <w:rsid w:val="00B74B5A"/>
    <w:rsid w:val="00B769E4"/>
    <w:rsid w:val="00B938DF"/>
    <w:rsid w:val="00BA7937"/>
    <w:rsid w:val="00BC74DC"/>
    <w:rsid w:val="00BE2A30"/>
    <w:rsid w:val="00BE7BF3"/>
    <w:rsid w:val="00C0542B"/>
    <w:rsid w:val="00C15E76"/>
    <w:rsid w:val="00C222C5"/>
    <w:rsid w:val="00C2750E"/>
    <w:rsid w:val="00C3737A"/>
    <w:rsid w:val="00C73656"/>
    <w:rsid w:val="00C74BF3"/>
    <w:rsid w:val="00C81B1C"/>
    <w:rsid w:val="00C82375"/>
    <w:rsid w:val="00C921BF"/>
    <w:rsid w:val="00C96A29"/>
    <w:rsid w:val="00C97016"/>
    <w:rsid w:val="00CA357D"/>
    <w:rsid w:val="00CA6C32"/>
    <w:rsid w:val="00CC40FA"/>
    <w:rsid w:val="00CD1116"/>
    <w:rsid w:val="00CD581E"/>
    <w:rsid w:val="00CE1456"/>
    <w:rsid w:val="00CF1F53"/>
    <w:rsid w:val="00CF66A5"/>
    <w:rsid w:val="00CF6DC8"/>
    <w:rsid w:val="00CF6E7A"/>
    <w:rsid w:val="00D14081"/>
    <w:rsid w:val="00D15203"/>
    <w:rsid w:val="00D159B4"/>
    <w:rsid w:val="00D21F25"/>
    <w:rsid w:val="00D541A5"/>
    <w:rsid w:val="00D60646"/>
    <w:rsid w:val="00D75934"/>
    <w:rsid w:val="00D8210E"/>
    <w:rsid w:val="00D83BAA"/>
    <w:rsid w:val="00D96DF7"/>
    <w:rsid w:val="00D97B22"/>
    <w:rsid w:val="00DA1383"/>
    <w:rsid w:val="00DA2025"/>
    <w:rsid w:val="00DA764B"/>
    <w:rsid w:val="00DC01DE"/>
    <w:rsid w:val="00DC3110"/>
    <w:rsid w:val="00DD3D3A"/>
    <w:rsid w:val="00DE1DEA"/>
    <w:rsid w:val="00DF15D2"/>
    <w:rsid w:val="00DF79FF"/>
    <w:rsid w:val="00E17B82"/>
    <w:rsid w:val="00E35E91"/>
    <w:rsid w:val="00E40E1D"/>
    <w:rsid w:val="00E46F50"/>
    <w:rsid w:val="00E47B05"/>
    <w:rsid w:val="00E60A37"/>
    <w:rsid w:val="00E703FA"/>
    <w:rsid w:val="00E70BF6"/>
    <w:rsid w:val="00E75DA3"/>
    <w:rsid w:val="00E85988"/>
    <w:rsid w:val="00E94B92"/>
    <w:rsid w:val="00E9525A"/>
    <w:rsid w:val="00E95D28"/>
    <w:rsid w:val="00EB1B54"/>
    <w:rsid w:val="00EB5E0B"/>
    <w:rsid w:val="00EC04D9"/>
    <w:rsid w:val="00EE5923"/>
    <w:rsid w:val="00EF5175"/>
    <w:rsid w:val="00EF5D0D"/>
    <w:rsid w:val="00F072E1"/>
    <w:rsid w:val="00F21D56"/>
    <w:rsid w:val="00F415FB"/>
    <w:rsid w:val="00F56B18"/>
    <w:rsid w:val="00F57484"/>
    <w:rsid w:val="00F648BC"/>
    <w:rsid w:val="00F71145"/>
    <w:rsid w:val="00F73DD9"/>
    <w:rsid w:val="00F74A2B"/>
    <w:rsid w:val="00F82984"/>
    <w:rsid w:val="00F833D3"/>
    <w:rsid w:val="00F85B62"/>
    <w:rsid w:val="00F91A98"/>
    <w:rsid w:val="00F9502F"/>
    <w:rsid w:val="00F96277"/>
    <w:rsid w:val="00FA1032"/>
    <w:rsid w:val="00FA3776"/>
    <w:rsid w:val="00FA56A6"/>
    <w:rsid w:val="00FB088D"/>
    <w:rsid w:val="00FC00D5"/>
    <w:rsid w:val="00FF1C97"/>
    <w:rsid w:val="00FF3EB4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edrichsg@ucongreso.edu.a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http://www.imagenescon.com/wp-content/uploads/2014/11/home.jp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http://www.elortiba.org/ayer/obligado_satelital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elortiba.org/ayer/oblig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www.bajandolineas.com.ar/wp-content/uploads/2009/11/luciovmansilla-2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ociedadpoetica.files.wordpress.com/2011/11/vuelta-de-obligado.jpg" TargetMode="External"/><Relationship Id="rId14" Type="http://schemas.openxmlformats.org/officeDocument/2006/relationships/hyperlink" Target="mailto:biblioteca@ucongreso.edu.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2</Pages>
  <Words>605</Words>
  <Characters>3330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23</cp:revision>
  <dcterms:created xsi:type="dcterms:W3CDTF">2014-10-16T13:03:00Z</dcterms:created>
  <dcterms:modified xsi:type="dcterms:W3CDTF">2014-11-13T13:32:00Z</dcterms:modified>
</cp:coreProperties>
</file>