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3" w:rsidRDefault="00186753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MATERIA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TÉCNICAS DE LITIGACIÓN ORAL</w:t>
            </w:r>
          </w:p>
        </w:tc>
      </w:tr>
    </w:tbl>
    <w:p w:rsidR="0018343C" w:rsidRPr="00186753" w:rsidRDefault="0018343C" w:rsidP="0018675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ab/>
      </w:r>
    </w:p>
    <w:p w:rsidR="0018343C" w:rsidRPr="00186753" w:rsidRDefault="0018343C" w:rsidP="0018675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FACULTAD</w:t>
      </w:r>
    </w:p>
    <w:p w:rsidR="0018343C" w:rsidRPr="00186753" w:rsidRDefault="0018343C" w:rsidP="0018675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FACULTAD DE CIENCIAS JURIDICAS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CARRERA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ABOGACÍA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SEDE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MENDOZA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UBICACIÓN EN EL PLAN DE ESTUDIOS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SEGUNDO SEMESTRE – QUINTO AÑO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ÁREA DE FORMACIÓN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sz w:val="22"/>
          <w:szCs w:val="22"/>
        </w:rPr>
        <w:t>FORMACIÓN PRÁCTICA PROFESIONAL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TURNO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TARDE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 xml:space="preserve">CARGA HORARIA 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2"/>
        <w:gridCol w:w="2993"/>
        <w:gridCol w:w="2993"/>
      </w:tblGrid>
      <w:tr w:rsidR="0018343C" w:rsidRPr="00186753" w:rsidTr="002D7C25">
        <w:trPr>
          <w:trHeight w:val="312"/>
        </w:trPr>
        <w:tc>
          <w:tcPr>
            <w:tcW w:w="2992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 xml:space="preserve">HORAS  TOTALES </w:t>
            </w:r>
          </w:p>
        </w:tc>
        <w:tc>
          <w:tcPr>
            <w:tcW w:w="2993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HORAS TEORICAS</w:t>
            </w:r>
          </w:p>
        </w:tc>
        <w:tc>
          <w:tcPr>
            <w:tcW w:w="2993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HORAS PRACTICAS</w:t>
            </w:r>
          </w:p>
        </w:tc>
      </w:tr>
      <w:tr w:rsidR="0018343C" w:rsidRPr="00186753" w:rsidTr="002D7C25">
        <w:trPr>
          <w:trHeight w:val="243"/>
        </w:trPr>
        <w:tc>
          <w:tcPr>
            <w:tcW w:w="2992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2993" w:type="dxa"/>
          </w:tcPr>
          <w:p w:rsidR="0018343C" w:rsidRPr="00186753" w:rsidRDefault="007444D3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993" w:type="dxa"/>
          </w:tcPr>
          <w:p w:rsidR="0018343C" w:rsidRPr="00186753" w:rsidRDefault="00694B37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lastRenderedPageBreak/>
        <w:t>EQUIPO DOCENTE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67"/>
      </w:tblGrid>
      <w:tr w:rsidR="0018343C" w:rsidRPr="00186753" w:rsidTr="002D7C25">
        <w:tc>
          <w:tcPr>
            <w:tcW w:w="8867" w:type="dxa"/>
          </w:tcPr>
          <w:p w:rsidR="00601620" w:rsidRPr="00186753" w:rsidRDefault="0018343C" w:rsidP="00186753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val="es-AR"/>
              </w:rPr>
            </w:pPr>
            <w:r w:rsidRPr="0018675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  <w:lang w:val="es-AR"/>
              </w:rPr>
              <w:t>Profesora Titular:</w:t>
            </w:r>
          </w:p>
          <w:p w:rsidR="0018343C" w:rsidRPr="00186753" w:rsidRDefault="0018343C" w:rsidP="00186753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val="es-AR"/>
              </w:rPr>
            </w:pPr>
            <w:r w:rsidRPr="00186753">
              <w:rPr>
                <w:rFonts w:ascii="Arial" w:hAnsi="Arial" w:cs="Arial"/>
                <w:bCs/>
                <w:iCs/>
                <w:sz w:val="22"/>
                <w:szCs w:val="22"/>
                <w:lang w:val="es-AR"/>
              </w:rPr>
              <w:t xml:space="preserve">Esc. Carlos Quiroga Nanclares </w:t>
            </w:r>
            <w:hyperlink r:id="rId7" w:history="1">
              <w:r w:rsidR="002E5257" w:rsidRPr="00186753">
                <w:rPr>
                  <w:rStyle w:val="Hipervnculo"/>
                  <w:rFonts w:ascii="Arial" w:hAnsi="Arial" w:cs="Arial"/>
                  <w:bCs/>
                  <w:iCs/>
                  <w:sz w:val="22"/>
                  <w:szCs w:val="22"/>
                  <w:lang w:val="es-AR"/>
                </w:rPr>
                <w:t>qn.carlos@jus.mendoza.gov.ar</w:t>
              </w:r>
            </w:hyperlink>
          </w:p>
          <w:p w:rsidR="0018343C" w:rsidRPr="00186753" w:rsidRDefault="0018343C" w:rsidP="00186753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val="es-AR"/>
              </w:rPr>
            </w:pPr>
            <w:r w:rsidRPr="00186753">
              <w:rPr>
                <w:rFonts w:ascii="Arial" w:hAnsi="Arial" w:cs="Arial"/>
                <w:bCs/>
                <w:iCs/>
                <w:sz w:val="22"/>
                <w:szCs w:val="22"/>
                <w:lang w:val="es-AR"/>
              </w:rPr>
              <w:t xml:space="preserve">Equipo docente: </w:t>
            </w:r>
          </w:p>
          <w:p w:rsidR="0018343C" w:rsidRPr="00186753" w:rsidRDefault="0018343C" w:rsidP="00186753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val="es-AR"/>
              </w:rPr>
            </w:pPr>
            <w:r w:rsidRPr="00186753">
              <w:rPr>
                <w:rFonts w:ascii="Arial" w:hAnsi="Arial" w:cs="Arial"/>
                <w:bCs/>
                <w:iCs/>
                <w:sz w:val="22"/>
                <w:szCs w:val="22"/>
                <w:lang w:val="es-AR"/>
              </w:rPr>
              <w:t xml:space="preserve">Profesor Adjunto: Dra. Clara Acosta </w:t>
            </w:r>
            <w:hyperlink r:id="rId8" w:history="1">
              <w:r w:rsidRPr="00186753">
                <w:rPr>
                  <w:rStyle w:val="Hipervnculo"/>
                  <w:rFonts w:ascii="Arial" w:hAnsi="Arial" w:cs="Arial"/>
                  <w:bCs/>
                  <w:iCs/>
                  <w:sz w:val="22"/>
                  <w:szCs w:val="22"/>
                  <w:lang w:val="es-AR"/>
                </w:rPr>
                <w:t>acosta-clara@hotmail.com</w:t>
              </w:r>
            </w:hyperlink>
          </w:p>
          <w:p w:rsidR="0018343C" w:rsidRPr="00186753" w:rsidRDefault="0018343C" w:rsidP="00186753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val="es-AR"/>
              </w:rPr>
            </w:pP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ASIGNATURAS CORRELATIVAS PREVIAS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DERECHO PROCESAL CIVIL, COMERCIAL Y TRIBUTARIO</w:t>
            </w:r>
          </w:p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DERECHO PROCESAL PENAL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SIN CORRELATIVIDADES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FUNDAMENTOS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C53E18" w:rsidRPr="00186753" w:rsidRDefault="000332DC" w:rsidP="0018675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L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>os fundamentos de la materia e</w:t>
            </w:r>
            <w:r w:rsidR="00C53E18" w:rsidRPr="00186753">
              <w:rPr>
                <w:rFonts w:ascii="Arial" w:hAnsi="Arial" w:cs="Arial"/>
                <w:sz w:val="22"/>
                <w:szCs w:val="22"/>
              </w:rPr>
              <w:t>stán orientados a una formación integral del estudiante  para proporcionarle las técnicas y habilidades necesarias para que adquiera y pueda desenvolverse  estratégicamente en el proceso oral.</w:t>
            </w:r>
          </w:p>
          <w:p w:rsidR="001D4407" w:rsidRPr="00186753" w:rsidRDefault="001D4407" w:rsidP="0018675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El desarrollo de la materia está basado en competencias, entendidas como capacidades complejas que se expresan en los diversos ámbitos de la vida del estudiante.</w:t>
            </w:r>
          </w:p>
          <w:p w:rsidR="000332DC" w:rsidRPr="00186753" w:rsidRDefault="001D4407" w:rsidP="0018675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 xml:space="preserve">proceso de enseñanza/ aprendizaje </w:t>
            </w:r>
            <w:r w:rsidRPr="00186753">
              <w:rPr>
                <w:rFonts w:ascii="Arial" w:hAnsi="Arial" w:cs="Arial"/>
                <w:sz w:val="22"/>
                <w:szCs w:val="22"/>
              </w:rPr>
              <w:t xml:space="preserve">de la materia está basado en contenidos eminentemente prácticos, </w:t>
            </w:r>
            <w:r w:rsidR="004C3873" w:rsidRPr="00186753">
              <w:rPr>
                <w:rFonts w:ascii="Arial" w:hAnsi="Arial" w:cs="Arial"/>
                <w:sz w:val="22"/>
                <w:szCs w:val="22"/>
              </w:rPr>
              <w:t xml:space="preserve">estos </w:t>
            </w:r>
            <w:r w:rsidRPr="00186753">
              <w:rPr>
                <w:rFonts w:ascii="Arial" w:hAnsi="Arial" w:cs="Arial"/>
                <w:sz w:val="22"/>
                <w:szCs w:val="22"/>
              </w:rPr>
              <w:t>y l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>os contenidos conceptuales deb</w:t>
            </w:r>
            <w:r w:rsidR="004C3873" w:rsidRPr="00186753">
              <w:rPr>
                <w:rFonts w:ascii="Arial" w:hAnsi="Arial" w:cs="Arial"/>
                <w:sz w:val="22"/>
                <w:szCs w:val="22"/>
              </w:rPr>
              <w:t>en ser mediados pedagógicamente para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 xml:space="preserve"> la aplicación a casos reales y concretos.</w:t>
            </w:r>
          </w:p>
          <w:p w:rsidR="00634896" w:rsidRPr="00186753" w:rsidRDefault="00634896" w:rsidP="0018675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Conforme esta fundamentación, se propone:</w:t>
            </w:r>
          </w:p>
          <w:p w:rsidR="00634896" w:rsidRDefault="00634896" w:rsidP="0018675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Ofrecer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186753">
              <w:rPr>
                <w:rFonts w:ascii="Arial" w:hAnsi="Arial" w:cs="Arial"/>
                <w:sz w:val="22"/>
                <w:szCs w:val="22"/>
              </w:rPr>
              <w:t>los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 xml:space="preserve"> estudiantes las herramientas imprescindibles para conocer y desarrollar </w:t>
            </w:r>
            <w:r w:rsidRPr="00186753">
              <w:rPr>
                <w:rFonts w:ascii="Arial" w:hAnsi="Arial" w:cs="Arial"/>
                <w:sz w:val="22"/>
                <w:szCs w:val="22"/>
              </w:rPr>
              <w:t>las técnicas de litigación oral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86753" w:rsidRPr="00186753" w:rsidRDefault="00186753" w:rsidP="00186753">
            <w:pPr>
              <w:spacing w:after="120"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634896" w:rsidRPr="00186753" w:rsidRDefault="002E5257" w:rsidP="0018675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Reflexionar los conceptos básicos en sus dimensiones normativa, existencial y axiológica.  </w:t>
            </w:r>
          </w:p>
          <w:p w:rsidR="00634896" w:rsidRPr="00186753" w:rsidRDefault="002E5257" w:rsidP="0018675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Analizar la </w:t>
            </w:r>
            <w:r w:rsidR="00634896" w:rsidRPr="00186753">
              <w:rPr>
                <w:rFonts w:ascii="Arial" w:hAnsi="Arial" w:cs="Arial"/>
                <w:sz w:val="22"/>
                <w:szCs w:val="22"/>
              </w:rPr>
              <w:t>jurisprudencia ac</w:t>
            </w:r>
            <w:r w:rsidRPr="00186753">
              <w:rPr>
                <w:rFonts w:ascii="Arial" w:hAnsi="Arial" w:cs="Arial"/>
                <w:sz w:val="22"/>
                <w:szCs w:val="22"/>
              </w:rPr>
              <w:t xml:space="preserve">tual en su relación con los contenidos del programa. </w:t>
            </w:r>
          </w:p>
          <w:p w:rsidR="00634896" w:rsidRPr="00186753" w:rsidRDefault="00634896" w:rsidP="0018675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Habituarse en la utilización de 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 xml:space="preserve"> términos técnico-legales.</w:t>
            </w:r>
          </w:p>
          <w:p w:rsidR="00634896" w:rsidRPr="00186753" w:rsidRDefault="00634896" w:rsidP="0018675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Motivar 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>el juicio crítico respecto a</w:t>
            </w:r>
            <w:r w:rsidRPr="00186753">
              <w:rPr>
                <w:rFonts w:ascii="Arial" w:hAnsi="Arial" w:cs="Arial"/>
                <w:sz w:val="22"/>
                <w:szCs w:val="22"/>
              </w:rPr>
              <w:t>l contenido de la materia y su aplicación práctica.</w:t>
            </w:r>
          </w:p>
          <w:p w:rsidR="00634896" w:rsidRPr="00186753" w:rsidRDefault="002E5257" w:rsidP="0018675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Desarrollar </w:t>
            </w:r>
            <w:r w:rsidR="00634896" w:rsidRPr="00186753">
              <w:rPr>
                <w:rFonts w:ascii="Arial" w:hAnsi="Arial" w:cs="Arial"/>
                <w:sz w:val="22"/>
                <w:szCs w:val="22"/>
              </w:rPr>
              <w:t xml:space="preserve">los contenidos de los distintos módulos de una manera </w:t>
            </w:r>
            <w:r w:rsidRPr="00186753">
              <w:rPr>
                <w:rFonts w:ascii="Arial" w:hAnsi="Arial" w:cs="Arial"/>
                <w:sz w:val="22"/>
                <w:szCs w:val="22"/>
              </w:rPr>
              <w:t xml:space="preserve">dinámica interactiva y participativa de aprendizaje. </w:t>
            </w:r>
          </w:p>
          <w:p w:rsidR="00E964B2" w:rsidRPr="00E964B2" w:rsidRDefault="00E964B2" w:rsidP="00DE1F74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Proporcionar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 xml:space="preserve"> material </w:t>
            </w:r>
            <w:r w:rsidRPr="00186753">
              <w:rPr>
                <w:rFonts w:ascii="Arial" w:hAnsi="Arial" w:cs="Arial"/>
                <w:sz w:val="22"/>
                <w:szCs w:val="22"/>
              </w:rPr>
              <w:t>inteligible</w:t>
            </w:r>
            <w:r w:rsidR="002E5257" w:rsidRPr="00186753">
              <w:rPr>
                <w:rFonts w:ascii="Arial" w:hAnsi="Arial" w:cs="Arial"/>
                <w:sz w:val="22"/>
                <w:szCs w:val="22"/>
              </w:rPr>
              <w:t xml:space="preserve"> para el desarrollo de cada unidad y el material necesario a utilizar en los trabajos prácticos. </w:t>
            </w:r>
          </w:p>
          <w:p w:rsidR="00E964B2" w:rsidRPr="00E964B2" w:rsidRDefault="00DE1F74" w:rsidP="0018675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E964B2">
              <w:rPr>
                <w:rFonts w:ascii="Arial" w:hAnsi="Arial" w:cs="Arial"/>
                <w:sz w:val="22"/>
                <w:szCs w:val="22"/>
              </w:rPr>
              <w:t xml:space="preserve">Generar un </w:t>
            </w:r>
            <w:r w:rsidR="002E5257" w:rsidRPr="00E964B2">
              <w:rPr>
                <w:rFonts w:ascii="Arial" w:hAnsi="Arial" w:cs="Arial"/>
                <w:sz w:val="22"/>
                <w:szCs w:val="22"/>
              </w:rPr>
              <w:t xml:space="preserve">intercambio permanente profesor- estudiante </w:t>
            </w:r>
            <w:r w:rsidRPr="00E964B2">
              <w:rPr>
                <w:rFonts w:ascii="Arial" w:hAnsi="Arial" w:cs="Arial"/>
                <w:sz w:val="22"/>
                <w:szCs w:val="22"/>
              </w:rPr>
              <w:t>de conocimientos teórico práctico de  la materia.</w:t>
            </w:r>
          </w:p>
          <w:p w:rsidR="00E964B2" w:rsidRPr="00E964B2" w:rsidRDefault="009D374D" w:rsidP="00646D6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E964B2">
              <w:rPr>
                <w:rFonts w:ascii="Arial" w:hAnsi="Arial" w:cs="Arial"/>
                <w:sz w:val="22"/>
                <w:szCs w:val="22"/>
              </w:rPr>
              <w:t xml:space="preserve">Realizar el seguimiento periódico  de la </w:t>
            </w:r>
            <w:r w:rsidR="002E5257" w:rsidRPr="00E964B2">
              <w:rPr>
                <w:rFonts w:ascii="Arial" w:hAnsi="Arial" w:cs="Arial"/>
                <w:sz w:val="22"/>
                <w:szCs w:val="22"/>
              </w:rPr>
              <w:t>comprensión del estudiante</w:t>
            </w:r>
            <w:r w:rsidRPr="00E964B2">
              <w:rPr>
                <w:rFonts w:ascii="Arial" w:hAnsi="Arial" w:cs="Arial"/>
                <w:sz w:val="22"/>
                <w:szCs w:val="22"/>
              </w:rPr>
              <w:t xml:space="preserve"> del contenido de la materia e</w:t>
            </w:r>
            <w:r w:rsidR="002E5257" w:rsidRPr="00E964B2">
              <w:rPr>
                <w:rFonts w:ascii="Arial" w:hAnsi="Arial" w:cs="Arial"/>
                <w:sz w:val="22"/>
                <w:szCs w:val="22"/>
              </w:rPr>
              <w:t xml:space="preserve"> incorporación de conocimientos.</w:t>
            </w:r>
          </w:p>
          <w:p w:rsidR="0018343C" w:rsidRPr="00E964B2" w:rsidRDefault="009D374D" w:rsidP="00646D63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E964B2">
              <w:rPr>
                <w:rFonts w:ascii="Arial" w:hAnsi="Arial" w:cs="Arial"/>
                <w:sz w:val="22"/>
                <w:szCs w:val="22"/>
              </w:rPr>
              <w:t>Evaluar el proceso de conocimiento</w:t>
            </w:r>
            <w:r w:rsidR="001D2E30" w:rsidRPr="00E964B2">
              <w:rPr>
                <w:rFonts w:ascii="Arial" w:hAnsi="Arial" w:cs="Arial"/>
                <w:sz w:val="22"/>
                <w:szCs w:val="22"/>
              </w:rPr>
              <w:t xml:space="preserve"> teórico- práctico.</w:t>
            </w:r>
          </w:p>
        </w:tc>
      </w:tr>
      <w:tr w:rsidR="002E5257" w:rsidRPr="00186753" w:rsidTr="002D7C25">
        <w:tc>
          <w:tcPr>
            <w:tcW w:w="8978" w:type="dxa"/>
          </w:tcPr>
          <w:p w:rsidR="002E5257" w:rsidRPr="00186753" w:rsidRDefault="002E5257" w:rsidP="00186753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OBJETIVOS POR COMPETENCIAS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Competencias Generales</w:t>
            </w:r>
          </w:p>
          <w:p w:rsidR="00601620" w:rsidRPr="00E964B2" w:rsidRDefault="00E964B2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964B2">
              <w:rPr>
                <w:rFonts w:ascii="Arial" w:hAnsi="Arial" w:cs="Arial"/>
                <w:sz w:val="22"/>
                <w:szCs w:val="22"/>
              </w:rPr>
              <w:t xml:space="preserve">Adquirir </w:t>
            </w:r>
            <w:r w:rsidR="00601620" w:rsidRPr="00E964B2">
              <w:rPr>
                <w:rFonts w:ascii="Arial" w:hAnsi="Arial" w:cs="Arial"/>
                <w:sz w:val="22"/>
                <w:szCs w:val="22"/>
              </w:rPr>
              <w:t>herramientas y técnicas necesarias para la elaboración de estrategias de litigación y actuación en audiencias orales.</w:t>
            </w:r>
          </w:p>
          <w:p w:rsidR="00873799" w:rsidRPr="00E964B2" w:rsidRDefault="00E964B2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964B2">
              <w:rPr>
                <w:rFonts w:ascii="Arial" w:hAnsi="Arial" w:cs="Arial"/>
                <w:sz w:val="22"/>
                <w:szCs w:val="22"/>
              </w:rPr>
              <w:t>Obtener</w:t>
            </w:r>
            <w:r w:rsidR="00873799" w:rsidRPr="00E964B2">
              <w:rPr>
                <w:rFonts w:ascii="Arial" w:hAnsi="Arial" w:cs="Arial"/>
                <w:sz w:val="22"/>
                <w:szCs w:val="22"/>
              </w:rPr>
              <w:t xml:space="preserve"> conocimientos y herramientas que hacen a la impl</w:t>
            </w:r>
            <w:r w:rsidR="00601620" w:rsidRPr="00E964B2">
              <w:rPr>
                <w:rFonts w:ascii="Arial" w:hAnsi="Arial" w:cs="Arial"/>
                <w:sz w:val="22"/>
                <w:szCs w:val="22"/>
              </w:rPr>
              <w:t>e</w:t>
            </w:r>
            <w:r w:rsidR="00873799" w:rsidRPr="00E964B2">
              <w:rPr>
                <w:rFonts w:ascii="Arial" w:hAnsi="Arial" w:cs="Arial"/>
                <w:sz w:val="22"/>
                <w:szCs w:val="22"/>
              </w:rPr>
              <w:t xml:space="preserve">mentación de las reformas procesales </w:t>
            </w:r>
            <w:r w:rsidR="00601620" w:rsidRPr="00E964B2">
              <w:rPr>
                <w:rFonts w:ascii="Arial" w:hAnsi="Arial" w:cs="Arial"/>
                <w:sz w:val="22"/>
                <w:szCs w:val="22"/>
              </w:rPr>
              <w:t xml:space="preserve"> en pos del mejoramiento del sistema judicial.</w:t>
            </w:r>
          </w:p>
          <w:p w:rsidR="00601620" w:rsidRPr="00E964B2" w:rsidRDefault="00E964B2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964B2">
              <w:rPr>
                <w:rFonts w:ascii="Arial" w:hAnsi="Arial" w:cs="Arial"/>
                <w:sz w:val="22"/>
                <w:szCs w:val="22"/>
              </w:rPr>
              <w:t>Aprender</w:t>
            </w:r>
            <w:r w:rsidR="00601620" w:rsidRPr="00E964B2">
              <w:rPr>
                <w:rFonts w:ascii="Arial" w:hAnsi="Arial" w:cs="Arial"/>
                <w:sz w:val="22"/>
                <w:szCs w:val="22"/>
              </w:rPr>
              <w:t xml:space="preserve"> buenas prácticas para el desempeño en las audiencias</w:t>
            </w:r>
          </w:p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Competencias Conceptuales Específicas</w:t>
            </w:r>
          </w:p>
          <w:p w:rsidR="00E964B2" w:rsidRPr="00D87FE6" w:rsidRDefault="00D87FE6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7FE6">
              <w:rPr>
                <w:rFonts w:ascii="Arial" w:hAnsi="Arial" w:cs="Arial"/>
                <w:sz w:val="22"/>
                <w:szCs w:val="22"/>
              </w:rPr>
              <w:t xml:space="preserve">Conocer comprender </w:t>
            </w:r>
            <w:r>
              <w:rPr>
                <w:rFonts w:ascii="Arial" w:hAnsi="Arial" w:cs="Arial"/>
                <w:sz w:val="22"/>
                <w:szCs w:val="22"/>
              </w:rPr>
              <w:t>e interpretar</w:t>
            </w:r>
            <w:r w:rsidR="0041530C">
              <w:rPr>
                <w:rFonts w:ascii="Arial" w:hAnsi="Arial" w:cs="Arial"/>
                <w:sz w:val="22"/>
                <w:szCs w:val="22"/>
              </w:rPr>
              <w:t xml:space="preserve"> los conceptos sobre</w:t>
            </w:r>
            <w:r>
              <w:rPr>
                <w:rFonts w:ascii="Arial" w:hAnsi="Arial" w:cs="Arial"/>
                <w:sz w:val="22"/>
                <w:szCs w:val="22"/>
              </w:rPr>
              <w:t xml:space="preserve"> gestión pública de </w:t>
            </w:r>
            <w:r w:rsidR="0041530C">
              <w:rPr>
                <w:rFonts w:ascii="Arial" w:hAnsi="Arial" w:cs="Arial"/>
                <w:sz w:val="22"/>
                <w:szCs w:val="22"/>
              </w:rPr>
              <w:t>calidad, indicadores, el Estado y el servicio de justicia, oralidad en los procesos de conocimiento civiles y comerciales, gestión de la prueba, teoría del caso y expediente electrónico.</w:t>
            </w:r>
          </w:p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>Competencias Procedimentales Específicas</w:t>
            </w:r>
          </w:p>
          <w:p w:rsidR="00873799" w:rsidRDefault="00873799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9EB">
              <w:rPr>
                <w:rFonts w:ascii="Arial" w:hAnsi="Arial" w:cs="Arial"/>
                <w:sz w:val="22"/>
                <w:szCs w:val="22"/>
              </w:rPr>
              <w:t xml:space="preserve">Conjugar metodológicamente los contenidos teóricos con actividades prácticas, talleres, estudio de casos y simulaciones de actos procesales para plasmar la bajada </w:t>
            </w:r>
            <w:r w:rsidR="00E964B2" w:rsidRPr="00AD29EB">
              <w:rPr>
                <w:rFonts w:ascii="Arial" w:hAnsi="Arial" w:cs="Arial"/>
                <w:sz w:val="22"/>
                <w:szCs w:val="22"/>
              </w:rPr>
              <w:t>empírica</w:t>
            </w:r>
            <w:r w:rsidRPr="00AD29E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AD29EB">
              <w:rPr>
                <w:rFonts w:ascii="Arial" w:hAnsi="Arial" w:cs="Arial"/>
                <w:sz w:val="22"/>
                <w:szCs w:val="22"/>
              </w:rPr>
              <w:lastRenderedPageBreak/>
              <w:t>de aquellos.</w:t>
            </w:r>
          </w:p>
          <w:p w:rsidR="00AD29EB" w:rsidRPr="00AD29EB" w:rsidRDefault="00AD29EB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Adquirir capacidad  de recolectar e interpretar  los datos relevantes para emitir juicios que permitan reconocer la cuestión jurídica y herramientas jurídicas.</w:t>
            </w:r>
          </w:p>
          <w:p w:rsidR="00873799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86753">
              <w:rPr>
                <w:rFonts w:ascii="Arial" w:hAnsi="Arial" w:cs="Arial"/>
                <w:b/>
                <w:sz w:val="22"/>
                <w:szCs w:val="22"/>
              </w:rPr>
              <w:t xml:space="preserve">Competencias </w:t>
            </w:r>
            <w:proofErr w:type="spellStart"/>
            <w:r w:rsidRPr="00186753">
              <w:rPr>
                <w:rFonts w:ascii="Arial" w:hAnsi="Arial" w:cs="Arial"/>
                <w:b/>
                <w:sz w:val="22"/>
                <w:szCs w:val="22"/>
              </w:rPr>
              <w:t>Actitudinales</w:t>
            </w:r>
            <w:proofErr w:type="spellEnd"/>
            <w:r w:rsidRPr="00186753">
              <w:rPr>
                <w:rFonts w:ascii="Arial" w:hAnsi="Arial" w:cs="Arial"/>
                <w:b/>
                <w:sz w:val="22"/>
                <w:szCs w:val="22"/>
              </w:rPr>
              <w:t xml:space="preserve"> Específicas</w:t>
            </w:r>
          </w:p>
          <w:p w:rsidR="00873799" w:rsidRPr="00186753" w:rsidRDefault="00873799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9EB">
              <w:rPr>
                <w:rFonts w:ascii="Arial" w:hAnsi="Arial" w:cs="Arial"/>
                <w:sz w:val="22"/>
                <w:szCs w:val="22"/>
              </w:rPr>
              <w:t xml:space="preserve">Proporcionar las técnicas y habilidades necesarias para que los operadores de la justicia puedan desenvolverse </w:t>
            </w:r>
            <w:r w:rsidR="00601620" w:rsidRPr="00AD29EB">
              <w:rPr>
                <w:rFonts w:ascii="Arial" w:hAnsi="Arial" w:cs="Arial"/>
                <w:sz w:val="22"/>
                <w:szCs w:val="22"/>
              </w:rPr>
              <w:t>estratégicamente</w:t>
            </w:r>
            <w:r w:rsidRPr="00AD29EB">
              <w:rPr>
                <w:rFonts w:ascii="Arial" w:hAnsi="Arial" w:cs="Arial"/>
                <w:sz w:val="22"/>
                <w:szCs w:val="22"/>
              </w:rPr>
              <w:t xml:space="preserve"> en un sistema procesal oral. </w:t>
            </w:r>
          </w:p>
          <w:p w:rsidR="00601620" w:rsidRDefault="00601620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Aportar herramientas para la construcción  del discurso jurídico oral en la necesidad de su argumentación y en el manejo de los hechos y la prueba</w:t>
            </w:r>
            <w:r w:rsidR="00AD29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D29EB" w:rsidRDefault="00AD29EB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Desarrollar habilidades para trabajar en equipo.</w:t>
            </w:r>
          </w:p>
          <w:p w:rsidR="0018343C" w:rsidRPr="00186753" w:rsidRDefault="00AD29EB" w:rsidP="00AD29E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Generar actitud crítica, fomentar el consenso y respeto  de las diversas posiciones.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CONTENIDOS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867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I:  </w:t>
            </w:r>
          </w:p>
          <w:p w:rsidR="009A4A14" w:rsidRPr="00186753" w:rsidRDefault="009A4A14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color w:val="222222"/>
              </w:rPr>
            </w:pPr>
            <w:proofErr w:type="gramStart"/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>1)Gestión</w:t>
            </w:r>
            <w:proofErr w:type="gramEnd"/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 xml:space="preserve"> pública de calidad. Gestión por resultados. Indicadores de gestión y estándares de desempeño. Valor y análisis de procesos. Indicadores genéricos de desempeño.</w:t>
            </w:r>
          </w:p>
          <w:p w:rsidR="009A4A14" w:rsidRPr="00186753" w:rsidRDefault="009A4A14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2)Usuarios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del servicio de justicia. Necesidades y expectativas. Carta Iberoamericana de Calidad en la Gestión Pública. Política Pública.</w:t>
            </w:r>
          </w:p>
          <w:p w:rsidR="009A4A14" w:rsidRPr="00186753" w:rsidRDefault="009A4A14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proofErr w:type="gramStart"/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>3)Formulación</w:t>
            </w:r>
            <w:proofErr w:type="gramEnd"/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 xml:space="preserve"> de Proyectos de mejora de la organización y gestión judicial. </w:t>
            </w:r>
            <w:proofErr w:type="gramStart"/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>4)</w:t>
            </w:r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Diagnóstico</w:t>
            </w:r>
            <w:proofErr w:type="gramEnd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o definición del problema. Fundamentación y antecedentes. </w:t>
            </w:r>
            <w:proofErr w:type="gramStart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5)Objetivos</w:t>
            </w:r>
            <w:proofErr w:type="gramEnd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generales y específicos. Cuantificación.</w:t>
            </w:r>
          </w:p>
          <w:p w:rsidR="009A4A14" w:rsidRPr="00186753" w:rsidRDefault="009A4A14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proofErr w:type="gramStart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6)Indicadores</w:t>
            </w:r>
            <w:proofErr w:type="gramEnd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de éxito. Actividades. </w:t>
            </w:r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>Indicadores de gestión y estándares de desempeño. Tablero de comando</w:t>
            </w:r>
          </w:p>
          <w:p w:rsidR="009A4A14" w:rsidRPr="00186753" w:rsidRDefault="009A4A14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proofErr w:type="gramStart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7)Sistema</w:t>
            </w:r>
            <w:proofErr w:type="gramEnd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de control de gestión judicial. Diferencias con el control disciplinario. </w:t>
            </w:r>
            <w:proofErr w:type="gramStart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8)Estándares</w:t>
            </w:r>
            <w:proofErr w:type="gramEnd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de desempeño, indicadores cualitativos y cuantitativos (de impacto, de resultado y de gestión).</w:t>
            </w:r>
          </w:p>
          <w:p w:rsidR="0018343C" w:rsidRPr="00186753" w:rsidRDefault="009A4A14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9)Establecimiento</w:t>
            </w:r>
            <w:proofErr w:type="gramEnd"/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de metas de desempeño. Auditoría de desempeño. Indicadores para proyectos de reforma judicial: diagnóstico o medición ex ante; evaluación de resultados o medición ex post.</w:t>
            </w:r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br/>
            </w: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II: 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1)El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Estado y el servicio de justicia. La ideología del Estado como condicionante del diseño de la administración de justicia. 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2)Proyecciones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sobre las características del proceso, el rol del juez, de los abogados las </w:t>
            </w:r>
            <w:r w:rsidRPr="001867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prácticas probatorias. La función del proceso y su diseño, deberes y facultades de jueces y abogados.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3)El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valor de la verdad en el proceso. Relaciones entre la técnica de la producción probatoria y la calidad del material de prueba obtenido.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  <w:lang w:val="es-AR"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4)Prueba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oral, confesional y testimonial. Análisis de casos.</w:t>
            </w:r>
          </w:p>
          <w:p w:rsidR="009A4A14" w:rsidRPr="00186753" w:rsidRDefault="009A4A14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lang w:val="es-AR"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5)Programa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nacional de generalización de la oralidad en los procesos de conocimiento civiles y comerciales. Estado de situación en Mendoza.</w:t>
            </w:r>
          </w:p>
          <w:p w:rsidR="009A4A14" w:rsidRPr="00186753" w:rsidRDefault="009A4A14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lang w:val="es-AR"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6)Perspectivas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de regulaciones procesales en torno de procesos por audiencias. El proceso de transformación del proceso civil: entre la reforma legal y la modificación de prácticas procesales. Reforma Procesal Laboral y de Familia</w:t>
            </w: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III: 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1)Oralidad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y debido proceso legal. Relevancia convencional de la cuestión.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2)Proceso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por audiencias y construcción de la sentencia. Aspecto fáctico y aspecto jurídico del decisorio. Motivación y fundamentación. Poder-deber del </w:t>
            </w:r>
            <w:proofErr w:type="spell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sentenciante</w:t>
            </w:r>
            <w:proofErr w:type="spellEnd"/>
            <w:r w:rsidRPr="00186753">
              <w:rPr>
                <w:rFonts w:ascii="Arial" w:hAnsi="Arial" w:cs="Arial"/>
                <w:bCs/>
                <w:sz w:val="22"/>
                <w:szCs w:val="22"/>
              </w:rPr>
              <w:t>. Jurisprudencia.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3)Oralidad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 impugnación. Régimen de revisión en el proceso por audiencias. Características procesales. 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4)Procesos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especiales. Sistemas legales. Pronunciamientos impugnables. Causales de impugnación. Vías recursivas.  Modos, formas y efectos.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5)Oralidad</w:t>
            </w:r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en la Alzada. Modelos procesales. Actividad del Tribunal y de las partes. Audiencias en la segunda instancia. Sentencia oral.</w:t>
            </w: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86753">
              <w:rPr>
                <w:rFonts w:ascii="Arial" w:hAnsi="Arial" w:cs="Arial"/>
                <w:b/>
                <w:bCs/>
                <w:sz w:val="22"/>
                <w:szCs w:val="22"/>
              </w:rPr>
              <w:t>Módulo IV: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color w:val="222222"/>
              </w:rPr>
            </w:pPr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>1) Teoría</w:t>
            </w:r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 xml:space="preserve"> del caso. Objetivos y pretensiones en el proceso. Hechos. Normas aplicables. Argumentos. Estrategia y proposiciones fácticas. La narración. </w:t>
            </w:r>
            <w:proofErr w:type="gramStart"/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>2)Organización</w:t>
            </w:r>
            <w:proofErr w:type="gramEnd"/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 xml:space="preserve"> y presentación de la prueba. Herramientas de litigación (presentación del caso, interrogatorio de partes, testigos y peritos, contra interrogatorio, alegatos).</w:t>
            </w: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V: 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1) Oficina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Judicial: Organización administrativa y jurisdiccional. 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>Características distintivas entre ambas.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2) Medidas</w:t>
            </w:r>
            <w:r w:rsidR="009A4A14"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jurisdiccionales y administrativas para la mejora de la gestión: oralidad efectiva; prácticas uniformes de actuación, despachos anticipatorios; hitos y plazos procesales.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lastRenderedPageBreak/>
              <w:t>3) Mediciones</w:t>
            </w:r>
            <w:r w:rsidR="009A4A14"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sobre calidad y eficiencia. Indicadores y resultados. Importancia y aplicación práctica.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4) Tipos</w:t>
            </w:r>
            <w:r w:rsidR="009A4A14"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de Juzgados. Nuevos modelos organizacionales. Experiencia de Gestión Asociada en la Provincia de Mendoza. 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color w:val="222222"/>
              </w:rPr>
            </w:pPr>
            <w:r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>5) Nuevas</w:t>
            </w:r>
            <w:r w:rsidR="009A4A14" w:rsidRPr="00186753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tecnologías aplicadas al proceso judicial y a la faz administrativa.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lang w:val="es-AR"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6) El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rol del juez y del abogado en la audiencia inicial, entre audiencias y en la de final. Preparación de audiencias. Plan de trabajo entre audiencias. Agenda. </w:t>
            </w:r>
            <w:proofErr w:type="gramStart"/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7)Cumplimiento</w:t>
            </w:r>
            <w:proofErr w:type="gramEnd"/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de plazos. Modificación de los modelos de actuación y su ajuste a los sistemas procesales. Cambio en la actividad jurisdiccional y el despliegue del impulso procesal. 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Cs/>
                <w:lang w:val="es-AR"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8) Análisis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práctico de audiencias </w:t>
            </w:r>
            <w:proofErr w:type="spellStart"/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videofilmadas</w:t>
            </w:r>
            <w:proofErr w:type="spellEnd"/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. Sistemas de interrogación de partes, testigos y peritos. Cuestiones incidentales. Resoluciones judiciales en formato oral. 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9) Role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 xml:space="preserve"> </w:t>
            </w:r>
            <w:proofErr w:type="spellStart"/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playing</w:t>
            </w:r>
            <w:proofErr w:type="spellEnd"/>
            <w:r w:rsidR="009A4A14" w:rsidRPr="00186753">
              <w:rPr>
                <w:rFonts w:ascii="Arial" w:hAnsi="Arial" w:cs="Arial"/>
                <w:bCs/>
                <w:sz w:val="22"/>
                <w:szCs w:val="22"/>
                <w:lang w:val="es-AR"/>
              </w:rPr>
              <w:t>. Destrezas para jueces y abogados.</w:t>
            </w: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VI: </w:t>
            </w:r>
          </w:p>
          <w:p w:rsidR="009A4A14" w:rsidRPr="00186753" w:rsidRDefault="004C1275" w:rsidP="0018675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</w:rPr>
              <w:t>1) Gestión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de la etapa probatoria del proceso </w:t>
            </w:r>
            <w:proofErr w:type="spellStart"/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>civil.Proceso</w:t>
            </w:r>
            <w:proofErr w:type="spellEnd"/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por audiencias. </w:t>
            </w:r>
            <w:proofErr w:type="gramStart"/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>2)Medios</w:t>
            </w:r>
            <w:proofErr w:type="gramEnd"/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probatorios y concentración de los actos procesales. Técnicas de la toma de la prueba oral.</w:t>
            </w:r>
          </w:p>
          <w:p w:rsidR="009A4A14" w:rsidRPr="00186753" w:rsidRDefault="004C1275" w:rsidP="00186753">
            <w:pPr>
              <w:shd w:val="clear" w:color="auto" w:fill="FFFFFF"/>
              <w:spacing w:line="360" w:lineRule="auto"/>
              <w:ind w:right="120"/>
              <w:jc w:val="both"/>
              <w:rPr>
                <w:rFonts w:ascii="Arial" w:hAnsi="Arial" w:cs="Arial"/>
                <w:color w:val="222222"/>
              </w:rPr>
            </w:pPr>
            <w:r w:rsidRPr="00186753">
              <w:rPr>
                <w:rFonts w:ascii="Arial" w:hAnsi="Arial" w:cs="Arial"/>
                <w:color w:val="222222"/>
                <w:sz w:val="22"/>
                <w:szCs w:val="22"/>
              </w:rPr>
              <w:t>3) Estrategias</w:t>
            </w:r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 xml:space="preserve"> procesales y de gestión en relación con la finalidad del proceso por audiencias. Visión </w:t>
            </w:r>
            <w:proofErr w:type="spellStart"/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>adversarial</w:t>
            </w:r>
            <w:proofErr w:type="spellEnd"/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 xml:space="preserve"> y </w:t>
            </w:r>
            <w:proofErr w:type="spellStart"/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>publicistica</w:t>
            </w:r>
            <w:proofErr w:type="spellEnd"/>
            <w:r w:rsidR="009A4A14" w:rsidRPr="00186753">
              <w:rPr>
                <w:rFonts w:ascii="Arial" w:hAnsi="Arial" w:cs="Arial"/>
                <w:color w:val="222222"/>
                <w:sz w:val="22"/>
                <w:szCs w:val="22"/>
              </w:rPr>
              <w:t>. Prácticas.</w:t>
            </w:r>
          </w:p>
          <w:p w:rsidR="0018343C" w:rsidRPr="00186753" w:rsidRDefault="0018343C" w:rsidP="00186753">
            <w:pPr>
              <w:pStyle w:val="NormalWeb"/>
              <w:tabs>
                <w:tab w:val="left" w:pos="1683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18343C" w:rsidRPr="00186753" w:rsidRDefault="0018343C" w:rsidP="001867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 VII: </w:t>
            </w:r>
          </w:p>
          <w:p w:rsidR="009A4A14" w:rsidRPr="00186753" w:rsidRDefault="004C1275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</w:rPr>
              <w:t>1) Notificaciones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electrónicas: Facultad de la Suprema Corte de reglamentar el uso del sistema. Progresividad. Reglamento para notificaciones electrónicas.</w:t>
            </w:r>
          </w:p>
          <w:p w:rsidR="009A4A14" w:rsidRPr="00186753" w:rsidRDefault="004C1275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</w:rPr>
              <w:t>2) Presentaciones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electrónicas</w:t>
            </w:r>
            <w:r w:rsidRPr="00186753">
              <w:rPr>
                <w:rFonts w:ascii="Arial" w:hAnsi="Arial" w:cs="Arial"/>
                <w:bCs/>
                <w:sz w:val="22"/>
                <w:szCs w:val="22"/>
              </w:rPr>
              <w:t>: Protocolo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para presentaciones electrónicas. </w:t>
            </w:r>
          </w:p>
          <w:p w:rsidR="009A4A14" w:rsidRPr="00186753" w:rsidRDefault="004C1275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</w:rPr>
              <w:t>3) Extensión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del uso de sistema de Notificaciones y presentaciones electrónicas a todo el ámbito de la Administración de Justicia de la Provincia de Mendoza. </w:t>
            </w:r>
            <w:proofErr w:type="gramStart"/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>4)Experiencia</w:t>
            </w:r>
            <w:proofErr w:type="gramEnd"/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de Buenos Aires y de San Luis. La necesidad de la coexistencia de sistemas. Cambio de Paradigma. Excepciones con motivos fundados. Sistema gradual y progresivo. Implementación gradual. </w:t>
            </w:r>
          </w:p>
          <w:p w:rsidR="009A4A14" w:rsidRPr="00186753" w:rsidRDefault="009A4A14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5)</w:t>
            </w:r>
            <w:proofErr w:type="spellStart"/>
            <w:r w:rsidRPr="00186753">
              <w:rPr>
                <w:rFonts w:ascii="Arial" w:hAnsi="Arial" w:cs="Arial"/>
                <w:bCs/>
                <w:sz w:val="22"/>
                <w:szCs w:val="22"/>
              </w:rPr>
              <w:t>Despapelización</w:t>
            </w:r>
            <w:proofErr w:type="spellEnd"/>
            <w:proofErr w:type="gramEnd"/>
            <w:r w:rsidRPr="00186753">
              <w:rPr>
                <w:rFonts w:ascii="Arial" w:hAnsi="Arial" w:cs="Arial"/>
                <w:bCs/>
                <w:sz w:val="22"/>
                <w:szCs w:val="22"/>
              </w:rPr>
              <w:t>. Mesa de Trabajo. Sistema obligatorio de presentación de la documentación digitalizada. Casos Urgentes.</w:t>
            </w:r>
          </w:p>
          <w:p w:rsidR="009A4A14" w:rsidRPr="00186753" w:rsidRDefault="004C1275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</w:rPr>
              <w:t>6) Hacia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el expediente Digital: Presentaciones electrónicas. Escenarios posibles. </w:t>
            </w:r>
          </w:p>
          <w:p w:rsidR="009A4A14" w:rsidRPr="00186753" w:rsidRDefault="004C1275" w:rsidP="0018675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86753">
              <w:rPr>
                <w:rFonts w:ascii="Arial" w:hAnsi="Arial" w:cs="Arial"/>
                <w:bCs/>
                <w:sz w:val="22"/>
                <w:szCs w:val="22"/>
              </w:rPr>
              <w:t>7) El</w:t>
            </w:r>
            <w:r w:rsidR="009A4A14" w:rsidRPr="00186753">
              <w:rPr>
                <w:rFonts w:ascii="Arial" w:hAnsi="Arial" w:cs="Arial"/>
                <w:bCs/>
                <w:sz w:val="22"/>
                <w:szCs w:val="22"/>
              </w:rPr>
              <w:t xml:space="preserve"> expediente electrónico/digital. a) Firma y documento digital ley 25.506. b). Libros de Registro. No impresión de las presentaciones electrónicas. Providencias simples, sentencias interlocutorias y definitivas. </w:t>
            </w:r>
          </w:p>
          <w:p w:rsidR="0018343C" w:rsidRPr="00186753" w:rsidRDefault="0018343C" w:rsidP="00381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18343C" w:rsidRPr="00186753" w:rsidSect="00F3612F">
          <w:headerReference w:type="default" r:id="rId9"/>
          <w:footerReference w:type="default" r:id="rId10"/>
          <w:headerReference w:type="first" r:id="rId11"/>
          <w:pgSz w:w="12240" w:h="15840"/>
          <w:pgMar w:top="851" w:right="1701" w:bottom="567" w:left="1701" w:header="708" w:footer="708" w:gutter="0"/>
          <w:cols w:space="708"/>
          <w:titlePg/>
          <w:rtlGutter/>
          <w:docGrid w:linePitch="360"/>
        </w:sect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3E2F26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2F26">
        <w:rPr>
          <w:rFonts w:ascii="Arial" w:hAnsi="Arial" w:cs="Arial"/>
          <w:b/>
          <w:sz w:val="22"/>
          <w:szCs w:val="22"/>
        </w:rPr>
        <w:t>ACTIVIDADES PRÁCTICAS</w:t>
      </w:r>
    </w:p>
    <w:tbl>
      <w:tblPr>
        <w:tblW w:w="14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9"/>
        <w:gridCol w:w="2277"/>
        <w:gridCol w:w="2515"/>
        <w:gridCol w:w="2127"/>
        <w:gridCol w:w="1329"/>
        <w:gridCol w:w="1020"/>
        <w:gridCol w:w="1897"/>
        <w:gridCol w:w="2117"/>
      </w:tblGrid>
      <w:tr w:rsidR="0018343C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18343C" w:rsidP="00186753">
            <w:pPr>
              <w:spacing w:line="360" w:lineRule="auto"/>
              <w:jc w:val="both"/>
              <w:rPr>
                <w:rFonts w:ascii="Arial" w:hAnsi="Arial" w:cs="Arial"/>
                <w:highlight w:val="yellow"/>
                <w:u w:val="single"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Contenido</w:t>
            </w:r>
          </w:p>
          <w:p w:rsidR="0018343C" w:rsidRPr="00B33ECE" w:rsidRDefault="0018343C" w:rsidP="00186753">
            <w:pPr>
              <w:spacing w:line="360" w:lineRule="auto"/>
              <w:jc w:val="both"/>
              <w:rPr>
                <w:rFonts w:ascii="Arial" w:hAnsi="Arial" w:cs="Arial"/>
                <w:highlight w:val="yellow"/>
                <w:u w:val="single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Básico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de tema o clase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Método / recurso</w:t>
            </w:r>
          </w:p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Didáctico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Cantidad</w:t>
            </w:r>
          </w:p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de horas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Ámbito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Tipo de</w:t>
            </w:r>
          </w:p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evaluación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3E2F26" w:rsidRDefault="0018343C" w:rsidP="00186753">
            <w:pPr>
              <w:spacing w:line="360" w:lineRule="auto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3E2F2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estimada</w:t>
            </w:r>
          </w:p>
        </w:tc>
      </w:tr>
      <w:tr w:rsidR="0018343C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381952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Gestión pública de calidad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381952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Gestión Pública de Calidad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381952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 xml:space="preserve">Trabajo grupal. Análisis de la Carta Iberoamericana </w:t>
            </w:r>
            <w:r w:rsidR="00FE48F6" w:rsidRPr="00B33ECE">
              <w:rPr>
                <w:rFonts w:ascii="Arial" w:hAnsi="Arial" w:cs="Arial"/>
                <w:sz w:val="22"/>
                <w:szCs w:val="22"/>
                <w:lang w:val="es-ES"/>
              </w:rPr>
              <w:t xml:space="preserve"> de Calidad en la Gestión Pública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FE48F6" w:rsidP="00FE48F6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grupal  escrita.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18343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8343C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FE48F6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Indicadores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381952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Indicadores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FE48F6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de construcción de indicadores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D6EC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FE48F6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individual escrita.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18343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8343C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A15DAD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El Estado y el servicio de justicia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381952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Administración de Justicia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A15DAD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33ECE">
              <w:rPr>
                <w:rFonts w:ascii="Arial" w:hAnsi="Arial" w:cs="Arial"/>
                <w:sz w:val="22"/>
                <w:szCs w:val="22"/>
              </w:rPr>
              <w:t>Comparación entre los distintos roles del Poder judicial en el Estado de Derecho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A15DAD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grupal oral.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18343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8343C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Estado y el servicio de justicia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Administración de Justicia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</w:rPr>
              <w:t xml:space="preserve">Comparación entre los distintos roles del Poder </w:t>
            </w:r>
            <w:r w:rsidRPr="00B33ECE">
              <w:rPr>
                <w:rFonts w:ascii="Arial" w:hAnsi="Arial" w:cs="Arial"/>
                <w:sz w:val="22"/>
                <w:szCs w:val="22"/>
              </w:rPr>
              <w:lastRenderedPageBreak/>
              <w:t>judicial en el Estado de Derecho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Presentación grupal oral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18343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1250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El Estado y el servicio de justicia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Administración de Justicia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Análisis Jurisprudencial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Default="007444D3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2B39D8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Presentación grupal escrita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8343C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Oralidad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381952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Proceso oral en Mendoza. Parte II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de aplicación de la oralidad. Segunda parte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7444D3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BD6EC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6D0B5B" w:rsidP="002B39D8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 xml:space="preserve">Presentación </w:t>
            </w:r>
            <w:r w:rsidR="002B39D8" w:rsidRPr="00B33ECE">
              <w:rPr>
                <w:rFonts w:ascii="Arial" w:hAnsi="Arial" w:cs="Arial"/>
                <w:sz w:val="22"/>
                <w:szCs w:val="22"/>
                <w:lang w:val="es-ES"/>
              </w:rPr>
              <w:t>escrita grupal</w:t>
            </w: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343C" w:rsidRPr="00B33ECE" w:rsidRDefault="0018343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Oralidad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A95AFC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Proceso oral en Mendoza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A95AFC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de aplicación de la oralidad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E1250" w:rsidP="00A95AFC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A95AFC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2B39D8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</w:t>
            </w:r>
            <w:r w:rsidR="002B39D8" w:rsidRPr="00B33ECE">
              <w:rPr>
                <w:rFonts w:ascii="Arial" w:hAnsi="Arial" w:cs="Arial"/>
                <w:sz w:val="22"/>
                <w:szCs w:val="22"/>
                <w:lang w:val="es-ES"/>
              </w:rPr>
              <w:t xml:space="preserve">ón escrita </w:t>
            </w: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grupal</w:t>
            </w:r>
            <w:r w:rsidR="002B39D8" w:rsidRPr="00B33ECE">
              <w:rPr>
                <w:rFonts w:ascii="Arial" w:hAnsi="Arial" w:cs="Arial"/>
                <w:sz w:val="22"/>
                <w:szCs w:val="22"/>
                <w:lang w:val="es-ES"/>
              </w:rPr>
              <w:t>. Segunda parte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1250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Oralidad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Proceso oral en Mendoza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Análisis jurisprudencial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Presentación individual oral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Teoría del caso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Teoría del caso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de teoría del caso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7444D3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individual oral.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Teoría del caso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381952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Teoría del caso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de teoría del caso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7444D3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individual oral.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1250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Teoría del caso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Teoría del caso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Análisis de teoría del caso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Presentación grupal oral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Oficina Judicial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Oficina Judicial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 xml:space="preserve">Trabajo grupal de conformación de la </w:t>
            </w: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oficina judicial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oral grupal.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Nuevas tecnologías aplicadas al proceso judicial y a la faz administrativa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Herramientas de acceso al sistema informático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práctico de acceso a la página web del Poder Judicial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individual escrita.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2B39D8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Gestión de la etapa probatoria del proceso civil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CA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 xml:space="preserve">Protocolo de Gestión de prueba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práctico de aplicación del protocolo de gestión de prueba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grupal escrita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Gestión de la etapa probatoria del proceso civil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CA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Protocolo de Gestión de prueba Parte II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Taller práctico de aplicación del protocolo de gestión de prueba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2B39D8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grupal escrita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rPr>
          <w:trHeight w:val="1158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94B37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Notificación electrónica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CA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Notificación electrónica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B33ECE" w:rsidP="00B33ECE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Análisis normativo y jurisprudencial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B33ECE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individual escrita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1250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94B37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94B37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Notificación electrónica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94B37" w:rsidP="0038195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Notificación electrónica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94B37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Análisis normativo y jurisprudencial- Segunda parte 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Default="00694B37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94B37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94B37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Presentación individual escrita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E1250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D0B5B" w:rsidRPr="00B33ECE" w:rsidTr="00694B37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5E000C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Expediente electrónico digital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381952">
            <w:pPr>
              <w:spacing w:line="360" w:lineRule="auto"/>
              <w:jc w:val="both"/>
              <w:rPr>
                <w:rStyle w:val="spellingerror"/>
                <w:rFonts w:ascii="Arial" w:hAnsi="Arial" w:cs="Arial"/>
                <w:shd w:val="clear" w:color="auto" w:fill="FFFF00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</w:rPr>
              <w:t>Digitalización de documentación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B33ECE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Aplicación práctica de la digitalización.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E1250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B33ECE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B33ECE">
              <w:rPr>
                <w:rFonts w:ascii="Arial" w:hAnsi="Arial" w:cs="Arial"/>
                <w:sz w:val="22"/>
                <w:szCs w:val="22"/>
                <w:lang w:val="es-ES"/>
              </w:rPr>
              <w:t>Presentación grupal oral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D0B5B" w:rsidRPr="00B33ECE" w:rsidRDefault="006D0B5B" w:rsidP="00186753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18343C" w:rsidRPr="00186753" w:rsidSect="00F3612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4D3">
        <w:rPr>
          <w:rFonts w:ascii="Arial" w:hAnsi="Arial" w:cs="Arial"/>
          <w:b/>
          <w:sz w:val="22"/>
          <w:szCs w:val="22"/>
        </w:rPr>
        <w:t>BIBLIOGRAFÍA COMPLEMENTARIA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14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ESTRATEGIAS METODOLÓGICAS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14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CLASES TEÓRICAS: Clases expositivas en las que se promoverá la activa participación de los </w:t>
            </w:r>
            <w:r w:rsidR="00EC69A1" w:rsidRPr="00186753">
              <w:rPr>
                <w:rFonts w:ascii="Arial" w:hAnsi="Arial" w:cs="Arial"/>
                <w:sz w:val="22"/>
                <w:szCs w:val="22"/>
              </w:rPr>
              <w:t>estudiantes</w:t>
            </w:r>
            <w:r w:rsidRPr="0018675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REGULARIDAD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14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La regularidad se obten</w:t>
            </w:r>
            <w:r w:rsidR="00EC69A1" w:rsidRPr="00186753">
              <w:rPr>
                <w:rFonts w:ascii="Arial" w:hAnsi="Arial" w:cs="Arial"/>
                <w:sz w:val="22"/>
                <w:szCs w:val="22"/>
              </w:rPr>
              <w:t>drá mediante la asistencia al 75</w:t>
            </w:r>
            <w:r w:rsidRPr="00186753">
              <w:rPr>
                <w:rFonts w:ascii="Arial" w:hAnsi="Arial" w:cs="Arial"/>
                <w:sz w:val="22"/>
                <w:szCs w:val="22"/>
              </w:rPr>
              <w:t>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EVALUACIÓN Y PROMOCIÓN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14"/>
      </w:tblGrid>
      <w:tr w:rsidR="0018343C" w:rsidRPr="00186753" w:rsidTr="002D7C25">
        <w:tc>
          <w:tcPr>
            <w:tcW w:w="8978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El programa de evaluación de adquisición de contenidos se aplicará mediante dos evaluaciones parciales con consignas a desarrollar. Los estudiantes tendrán la opción de recuperar una vez cada uno de ellos.</w:t>
            </w:r>
          </w:p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t>CRONOGRAMA DE EVALUACIONES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7"/>
        <w:gridCol w:w="2034"/>
        <w:gridCol w:w="4363"/>
      </w:tblGrid>
      <w:tr w:rsidR="0018343C" w:rsidRPr="00186753" w:rsidTr="002D7C25">
        <w:tc>
          <w:tcPr>
            <w:tcW w:w="2317" w:type="dxa"/>
            <w:vMerge w:val="restart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Primera Evaluación Parcial </w:t>
            </w:r>
          </w:p>
        </w:tc>
        <w:tc>
          <w:tcPr>
            <w:tcW w:w="2034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3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8343C" w:rsidRPr="00186753" w:rsidTr="002D7C25">
        <w:tc>
          <w:tcPr>
            <w:tcW w:w="2317" w:type="dxa"/>
            <w:vMerge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3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753">
        <w:rPr>
          <w:rFonts w:ascii="Arial" w:hAnsi="Arial" w:cs="Arial"/>
          <w:b/>
          <w:sz w:val="22"/>
          <w:szCs w:val="22"/>
        </w:rPr>
        <w:lastRenderedPageBreak/>
        <w:t>RECUPERATORIOS</w:t>
      </w: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3"/>
        <w:gridCol w:w="2166"/>
        <w:gridCol w:w="3965"/>
      </w:tblGrid>
      <w:tr w:rsidR="0018343C" w:rsidRPr="00186753" w:rsidTr="002D7C25">
        <w:tc>
          <w:tcPr>
            <w:tcW w:w="2583" w:type="dxa"/>
            <w:vMerge w:val="restart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753">
              <w:rPr>
                <w:rFonts w:ascii="Arial" w:hAnsi="Arial" w:cs="Arial"/>
                <w:sz w:val="22"/>
                <w:szCs w:val="22"/>
              </w:rPr>
              <w:t xml:space="preserve">Primera Evaluación Parcial </w:t>
            </w:r>
          </w:p>
        </w:tc>
        <w:tc>
          <w:tcPr>
            <w:tcW w:w="2166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5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8343C" w:rsidRPr="00186753" w:rsidTr="002D7C25">
        <w:tc>
          <w:tcPr>
            <w:tcW w:w="2583" w:type="dxa"/>
            <w:vMerge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5" w:type="dxa"/>
          </w:tcPr>
          <w:p w:rsidR="0018343C" w:rsidRPr="00186753" w:rsidRDefault="0018343C" w:rsidP="00186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43C" w:rsidRPr="00186753" w:rsidRDefault="0018343C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7D21" w:rsidRPr="00186753" w:rsidRDefault="00217D21" w:rsidP="001867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17D21" w:rsidRPr="00186753" w:rsidSect="007F70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8E" w:rsidRDefault="0029628E" w:rsidP="00AA38D4">
      <w:r>
        <w:separator/>
      </w:r>
    </w:p>
  </w:endnote>
  <w:endnote w:type="continuationSeparator" w:id="1">
    <w:p w:rsidR="0029628E" w:rsidRDefault="0029628E" w:rsidP="00AA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1B" w:rsidRDefault="00D5172E">
    <w:pPr>
      <w:pStyle w:val="Piedepgina"/>
      <w:jc w:val="right"/>
    </w:pPr>
    <w:r w:rsidRPr="00D5172E">
      <w:fldChar w:fldCharType="begin"/>
    </w:r>
    <w:r w:rsidR="002652CC">
      <w:instrText>PAGE   \* MERGEFORMAT</w:instrText>
    </w:r>
    <w:r w:rsidRPr="00D5172E">
      <w:fldChar w:fldCharType="separate"/>
    </w:r>
    <w:r w:rsidR="003E2F26" w:rsidRPr="003E2F26">
      <w:rPr>
        <w:noProof/>
        <w:lang w:val="es-ES"/>
      </w:rPr>
      <w:t>8</w:t>
    </w:r>
    <w:r>
      <w:rPr>
        <w:noProof/>
        <w:lang w:val="es-ES"/>
      </w:rPr>
      <w:fldChar w:fldCharType="end"/>
    </w:r>
  </w:p>
  <w:p w:rsidR="00146E1B" w:rsidRDefault="003E2F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8E" w:rsidRDefault="0029628E" w:rsidP="00AA38D4">
      <w:r>
        <w:separator/>
      </w:r>
    </w:p>
  </w:footnote>
  <w:footnote w:type="continuationSeparator" w:id="1">
    <w:p w:rsidR="0029628E" w:rsidRDefault="0029628E" w:rsidP="00AA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1B" w:rsidRDefault="003E2F26" w:rsidP="00F3612F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1B" w:rsidRPr="00C47750" w:rsidRDefault="000A4029" w:rsidP="00F3612F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14905" cy="656590"/>
          <wp:effectExtent l="0" t="0" r="0" b="3810"/>
          <wp:docPr id="1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Color_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9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418A"/>
    <w:multiLevelType w:val="hybridMultilevel"/>
    <w:tmpl w:val="BBD2EED2"/>
    <w:lvl w:ilvl="0" w:tplc="B1A6B7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426BC"/>
    <w:multiLevelType w:val="hybridMultilevel"/>
    <w:tmpl w:val="D34C8D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343C"/>
    <w:rsid w:val="000332DC"/>
    <w:rsid w:val="000A4029"/>
    <w:rsid w:val="00106318"/>
    <w:rsid w:val="0011438B"/>
    <w:rsid w:val="0018343C"/>
    <w:rsid w:val="00186753"/>
    <w:rsid w:val="001D2E30"/>
    <w:rsid w:val="001D4407"/>
    <w:rsid w:val="00217D21"/>
    <w:rsid w:val="002652CC"/>
    <w:rsid w:val="0029628E"/>
    <w:rsid w:val="002B39D8"/>
    <w:rsid w:val="002E5257"/>
    <w:rsid w:val="00381952"/>
    <w:rsid w:val="003E2F26"/>
    <w:rsid w:val="003F170C"/>
    <w:rsid w:val="0041530C"/>
    <w:rsid w:val="00474B5D"/>
    <w:rsid w:val="004C1275"/>
    <w:rsid w:val="004C3873"/>
    <w:rsid w:val="005E000C"/>
    <w:rsid w:val="00601620"/>
    <w:rsid w:val="00634896"/>
    <w:rsid w:val="00646D63"/>
    <w:rsid w:val="00693981"/>
    <w:rsid w:val="00694B37"/>
    <w:rsid w:val="006D0B5B"/>
    <w:rsid w:val="006E1250"/>
    <w:rsid w:val="007444D3"/>
    <w:rsid w:val="00873799"/>
    <w:rsid w:val="009A4A14"/>
    <w:rsid w:val="009D374D"/>
    <w:rsid w:val="00A15DAD"/>
    <w:rsid w:val="00A273FF"/>
    <w:rsid w:val="00AA34C0"/>
    <w:rsid w:val="00AA38D4"/>
    <w:rsid w:val="00AD29EB"/>
    <w:rsid w:val="00B13379"/>
    <w:rsid w:val="00B33ECE"/>
    <w:rsid w:val="00BD6ECC"/>
    <w:rsid w:val="00C53E18"/>
    <w:rsid w:val="00CF090F"/>
    <w:rsid w:val="00D5172E"/>
    <w:rsid w:val="00D86466"/>
    <w:rsid w:val="00D87FE6"/>
    <w:rsid w:val="00DD04B8"/>
    <w:rsid w:val="00DE1F74"/>
    <w:rsid w:val="00E066F3"/>
    <w:rsid w:val="00E9309E"/>
    <w:rsid w:val="00E964B2"/>
    <w:rsid w:val="00EC69A1"/>
    <w:rsid w:val="00FE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3C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43C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paragraph" w:styleId="Encabezado">
    <w:name w:val="header"/>
    <w:basedOn w:val="Normal"/>
    <w:link w:val="EncabezadoCar"/>
    <w:rsid w:val="0018343C"/>
    <w:pPr>
      <w:tabs>
        <w:tab w:val="center" w:pos="4419"/>
        <w:tab w:val="right" w:pos="8838"/>
      </w:tabs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8343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18343C"/>
    <w:pPr>
      <w:tabs>
        <w:tab w:val="center" w:pos="4419"/>
        <w:tab w:val="right" w:pos="8838"/>
      </w:tabs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343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18343C"/>
  </w:style>
  <w:style w:type="paragraph" w:styleId="Sinespaciado">
    <w:name w:val="No Spacing"/>
    <w:uiPriority w:val="1"/>
    <w:qFormat/>
    <w:rsid w:val="0018343C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nhideWhenUsed/>
    <w:rsid w:val="0018343C"/>
    <w:rPr>
      <w:color w:val="0000FF"/>
      <w:u w:val="single"/>
    </w:rPr>
  </w:style>
  <w:style w:type="paragraph" w:customStyle="1" w:styleId="paragraph">
    <w:name w:val="paragraph"/>
    <w:basedOn w:val="Normal"/>
    <w:rsid w:val="0018343C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character" w:customStyle="1" w:styleId="spellingerror">
    <w:name w:val="spellingerror"/>
    <w:rsid w:val="0018343C"/>
  </w:style>
  <w:style w:type="paragraph" w:styleId="Prrafodelista">
    <w:name w:val="List Paragraph"/>
    <w:basedOn w:val="Normal"/>
    <w:uiPriority w:val="34"/>
    <w:qFormat/>
    <w:rsid w:val="009A4A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4D3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sta-clara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n.carlos@jus.mendoza.gov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2083</Words>
  <Characters>11459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Ciencias Jurídicas</cp:lastModifiedBy>
  <cp:revision>3</cp:revision>
  <dcterms:created xsi:type="dcterms:W3CDTF">2018-12-17T13:19:00Z</dcterms:created>
  <dcterms:modified xsi:type="dcterms:W3CDTF">2018-12-17T13:19:00Z</dcterms:modified>
</cp:coreProperties>
</file>