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0E166D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PSICOLOGÍA DE LA COMUNICACIÓN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A4448F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0E166D">
        <w:rPr>
          <w:rFonts w:ascii="Arial" w:hAnsi="Arial" w:cs="Arial"/>
          <w:sz w:val="24"/>
          <w:szCs w:val="24"/>
        </w:rPr>
        <w:t>2</w:t>
      </w:r>
      <w:r w:rsidRPr="00C47750">
        <w:rPr>
          <w:rFonts w:ascii="Arial" w:hAnsi="Arial" w:cs="Arial"/>
          <w:sz w:val="24"/>
          <w:szCs w:val="24"/>
        </w:rPr>
        <w:t>°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0016C6">
        <w:rPr>
          <w:rFonts w:ascii="Arial" w:hAnsi="Arial" w:cs="Arial"/>
          <w:sz w:val="24"/>
          <w:szCs w:val="24"/>
        </w:rPr>
        <w:t>CICLO DE FORMACIÓN BÁSICA</w:t>
      </w:r>
      <w:r w:rsidR="00260C90" w:rsidRPr="000016C6">
        <w:rPr>
          <w:rFonts w:ascii="Arial" w:hAnsi="Arial" w:cs="Arial"/>
          <w:sz w:val="24"/>
          <w:szCs w:val="24"/>
        </w:rPr>
        <w:t xml:space="preserve"> (CBC – OTROS)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7136C" w:rsidRPr="00C47750" w:rsidTr="00E35D7B">
        <w:tc>
          <w:tcPr>
            <w:tcW w:w="2992" w:type="dxa"/>
          </w:tcPr>
          <w:p w:rsidR="0077136C" w:rsidRPr="000016C6" w:rsidRDefault="0077136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6C6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0016C6" w:rsidRDefault="0077136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6C6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0016C6" w:rsidRDefault="0077136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6C6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E35D7B">
        <w:tc>
          <w:tcPr>
            <w:tcW w:w="2992" w:type="dxa"/>
          </w:tcPr>
          <w:p w:rsidR="0077136C" w:rsidRPr="000016C6" w:rsidRDefault="0077136C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6C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77136C" w:rsidRPr="000016C6" w:rsidRDefault="0077136C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6C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0016C6" w:rsidRDefault="0077136C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6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77136C" w:rsidRPr="00C47750" w:rsidTr="00D22A74">
        <w:trPr>
          <w:trHeight w:val="330"/>
        </w:trPr>
        <w:tc>
          <w:tcPr>
            <w:tcW w:w="8982" w:type="dxa"/>
          </w:tcPr>
          <w:p w:rsidR="0077136C" w:rsidRPr="00C47750" w:rsidRDefault="0077136C" w:rsidP="001C65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0E166D">
              <w:rPr>
                <w:rFonts w:ascii="Arial" w:hAnsi="Arial" w:cs="Arial"/>
                <w:sz w:val="24"/>
                <w:szCs w:val="24"/>
              </w:rPr>
              <w:t xml:space="preserve">LIC. </w:t>
            </w:r>
            <w:r w:rsidR="001C6595">
              <w:rPr>
                <w:rFonts w:ascii="Arial" w:hAnsi="Arial" w:cs="Arial"/>
                <w:sz w:val="24"/>
                <w:szCs w:val="24"/>
              </w:rPr>
              <w:t>ANTONELLA STAGLIANO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0E166D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TEORÍA DE LA 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260C90" w:rsidRPr="00C47750" w:rsidRDefault="000E166D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ORG</w:t>
            </w:r>
            <w:r w:rsidR="000016C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NIZACIONAL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D63E6" w:rsidRPr="007D63E6" w:rsidRDefault="007D63E6" w:rsidP="007D63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3E6">
              <w:rPr>
                <w:rFonts w:ascii="Arial" w:hAnsi="Arial" w:cs="Arial"/>
                <w:sz w:val="24"/>
                <w:szCs w:val="24"/>
              </w:rPr>
              <w:t xml:space="preserve">La comunicación es la actividad consciente de intercambiar información entre dos o más participantes con el fin de transmitir o recibir significados a través de un sistema compartido de signos y normas semánticas. Es muy difícil imaginar la existencia de cualquier grupo humano en el que sus miembros no se comuniquen. </w:t>
            </w:r>
          </w:p>
          <w:p w:rsidR="007D63E6" w:rsidRPr="007D63E6" w:rsidRDefault="007D63E6" w:rsidP="007D63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3E6">
              <w:rPr>
                <w:rFonts w:ascii="Arial" w:hAnsi="Arial" w:cs="Arial"/>
                <w:sz w:val="24"/>
                <w:szCs w:val="24"/>
              </w:rPr>
              <w:t>Desde la perspectiva psicológica, se va a considerar que la comunicación es el motor de la interacción social a partir de la cual se van a intercambiar formas de representar o entender la realidad. Los participantes de este proceso son agentes activos que comparten, influyen o modifican las representaciones de la realidad de sus interlocutores. Y para esto se utilizan comportamientos verbales y no verbales.</w:t>
            </w:r>
          </w:p>
          <w:p w:rsidR="007D63E6" w:rsidRPr="007D63E6" w:rsidRDefault="007D63E6" w:rsidP="007D63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A74" w:rsidRPr="00C47750" w:rsidRDefault="007D63E6" w:rsidP="000E16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3E6">
              <w:rPr>
                <w:rFonts w:ascii="Arial" w:hAnsi="Arial" w:cs="Arial"/>
                <w:sz w:val="24"/>
                <w:szCs w:val="24"/>
              </w:rPr>
              <w:t xml:space="preserve">La psicología de la comunicación, es una disciplina científica independiente, que analiza el proceso de comunicación a partir de los componentes </w:t>
            </w:r>
            <w:proofErr w:type="spellStart"/>
            <w:r w:rsidRPr="007D63E6">
              <w:rPr>
                <w:rFonts w:ascii="Arial" w:hAnsi="Arial" w:cs="Arial"/>
                <w:sz w:val="24"/>
                <w:szCs w:val="24"/>
              </w:rPr>
              <w:t>bío</w:t>
            </w:r>
            <w:proofErr w:type="spellEnd"/>
            <w:r w:rsidRPr="007D63E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D63E6">
              <w:rPr>
                <w:rFonts w:ascii="Arial" w:hAnsi="Arial" w:cs="Arial"/>
                <w:sz w:val="24"/>
                <w:szCs w:val="24"/>
              </w:rPr>
              <w:t>psico</w:t>
            </w:r>
            <w:proofErr w:type="spellEnd"/>
            <w:r w:rsidRPr="007D63E6">
              <w:rPr>
                <w:rFonts w:ascii="Arial" w:hAnsi="Arial" w:cs="Arial"/>
                <w:sz w:val="24"/>
                <w:szCs w:val="24"/>
              </w:rPr>
              <w:t>-sociales, conscientes e inconscientes que lo conforman. Constituye uno de los campos de estudio que ha adquirido, en las últimas décadas, mayor interés e importancia para los científicos de las ciencias humanas.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t>Competencias Generales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Lograr actitud y disposición para conocer el papel de la comunicación en relación a las </w:t>
            </w:r>
            <w:r>
              <w:rPr>
                <w:rFonts w:ascii="Arial" w:hAnsi="Arial" w:cs="Arial"/>
                <w:sz w:val="24"/>
                <w:szCs w:val="24"/>
              </w:rPr>
              <w:t>temáticas del área psicológica.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Adquirir conocimientos sobre el papel que desempeña la comunicación en los procesos psicosoc</w:t>
            </w:r>
            <w:r>
              <w:rPr>
                <w:rFonts w:ascii="Arial" w:hAnsi="Arial" w:cs="Arial"/>
                <w:sz w:val="24"/>
                <w:szCs w:val="24"/>
              </w:rPr>
              <w:t>iales, individuales y grupales.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Identificar la importancia del lenguaje verbal y no verbal en el proceso de comunicación.</w:t>
            </w: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t>Competencias Conceptuales Específicas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Manejar elementos conceptuales que le permitan comprender la complejidad del objeto de estudio de la psicología.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Profundizar el sustento teórico y práctico para identificar los procesos psicológicos en la comunicación humana. 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Profundizar los conocimientos de las formas de comunicación, distinguiendo la relevancia de las mismas. </w:t>
            </w: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t>Competencias Procedimentales Específicas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Integrar e interpretar resultados  a la luz de los marcos conceptuales  propuestos.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lastRenderedPageBreak/>
              <w:t>Identificar  y aplicar  las  estrategias  existentes  para  el  desarrollo  de la comunicación.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Aplicar la identificación del lenguaje verbal y no verbal de acuerdo con diversas situaciones sociales. </w:t>
            </w: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t>Competencias Actitudinales Específicas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Desarrollar  una  participación  activa  en el  trabajo áulico.  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Valorar positivamente   la producción de conocimientos en el área de la Psicología.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Adquirir y aplicar destrezas en habilidades sociales para el logro de una comunicación eficaz. </w:t>
            </w:r>
          </w:p>
          <w:p w:rsid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Reconocer  los beneficios de la empatía para una buena comunicación.</w:t>
            </w:r>
          </w:p>
          <w:p w:rsidR="0077136C" w:rsidRPr="00C47750" w:rsidRDefault="0077136C" w:rsidP="00CC1C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015E90" w:rsidRPr="00C47750" w:rsidTr="00E35D7B">
        <w:tc>
          <w:tcPr>
            <w:tcW w:w="8978" w:type="dxa"/>
          </w:tcPr>
          <w:p w:rsidR="00015E90" w:rsidRPr="00C47750" w:rsidRDefault="00015E90" w:rsidP="00E35D7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15E90" w:rsidRPr="00FE38F7" w:rsidRDefault="00015E90" w:rsidP="00B72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CC1C9D" w:rsidRPr="00FE38F7">
              <w:rPr>
                <w:rFonts w:ascii="Arial" w:hAnsi="Arial" w:cs="Arial"/>
                <w:b/>
                <w:bCs/>
                <w:sz w:val="24"/>
                <w:szCs w:val="24"/>
              </w:rPr>
              <w:t>Introducción a la Psicología de la Comunicación</w:t>
            </w:r>
            <w:r w:rsidRPr="00FE38F7">
              <w:rPr>
                <w:rFonts w:ascii="Arial" w:hAnsi="Arial" w:cs="Arial"/>
                <w:sz w:val="24"/>
                <w:szCs w:val="24"/>
              </w:rPr>
              <w:br/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Principales aportes de la psicología a la comprensión de los fenómenos de comunicación. El concepto de comunicación desde distintos modelos psicológicos: Gestalt, existencialismo, conductismo, New Look, psicoanálisis. </w:t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El proceso de comunicación y su relación con la conducta manifiesta y latente de los individuos y los grupos. </w:t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La escuela de Palo Alto. </w:t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Neurociencia. Inteligencia emocional. Aprendizaje y autoaprendizaje. </w:t>
            </w:r>
          </w:p>
          <w:p w:rsidR="00015E90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Paul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Watzlawick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>: axiomas exploratorios de la comunicación.</w:t>
            </w:r>
          </w:p>
          <w:p w:rsidR="00015E90" w:rsidRPr="00FE38F7" w:rsidRDefault="00015E90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6D13" w:rsidRDefault="006D7AB2" w:rsidP="00606D1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38F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BIBLIOGRAFÍA </w:t>
            </w:r>
          </w:p>
          <w:p w:rsidR="00606D13" w:rsidRDefault="00606D13" w:rsidP="00606D1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515B3" w:rsidRDefault="00B515B3" w:rsidP="00B515B3">
            <w:pPr>
              <w:pStyle w:val="Default"/>
            </w:pPr>
          </w:p>
          <w:p w:rsidR="00AF4427" w:rsidRPr="003E6E9A" w:rsidRDefault="00AF4427" w:rsidP="00AF4427">
            <w:pPr>
              <w:shd w:val="clear" w:color="auto" w:fill="FFFFFF"/>
              <w:spacing w:after="0" w:line="240" w:lineRule="auto"/>
              <w:ind w:left="709" w:hanging="709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3E6E9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Aguado </w:t>
            </w:r>
            <w:proofErr w:type="spellStart"/>
            <w:r w:rsidRPr="003E6E9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Terón</w:t>
            </w:r>
            <w:proofErr w:type="spellEnd"/>
            <w:r w:rsidRPr="003E6E9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, J. (2004) Introducción a las teorías de la información y la comunicación. </w:t>
            </w:r>
            <w:r w:rsidR="003E6E9A" w:rsidRPr="003E6E9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(81 – 85). España: Universidad de Murcia. </w:t>
            </w:r>
          </w:p>
          <w:p w:rsidR="003E6E9A" w:rsidRPr="00AF4427" w:rsidRDefault="003E6E9A" w:rsidP="00AF4427">
            <w:pPr>
              <w:shd w:val="clear" w:color="auto" w:fill="FFFFFF"/>
              <w:spacing w:after="0" w:line="240" w:lineRule="auto"/>
              <w:ind w:left="709" w:hanging="709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AF442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Aramburu </w:t>
            </w:r>
            <w:proofErr w:type="spellStart"/>
            <w:r w:rsidRPr="00AF442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Oyarbide</w:t>
            </w:r>
            <w:proofErr w:type="spellEnd"/>
            <w:r w:rsidRPr="00AF442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M. (2004). Jerome Seymour Bruner: de la percepción al lenguaje. </w:t>
            </w:r>
            <w:r w:rsidRPr="00AF44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AR"/>
              </w:rPr>
              <w:t>Revista Iberoamericana De Educación</w:t>
            </w:r>
            <w:r w:rsidRPr="00AF442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 </w:t>
            </w:r>
            <w:r w:rsidRPr="00AF44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AR"/>
              </w:rPr>
              <w:t>34</w:t>
            </w:r>
            <w:r w:rsidRPr="00AF442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(1), 1-19. Recuperado a partir de </w:t>
            </w:r>
            <w:hyperlink r:id="rId9" w:history="1">
              <w:r w:rsidRPr="003E6E9A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AR"/>
                </w:rPr>
                <w:t>https://rieoei.org/RIE/article/view/2902</w:t>
              </w:r>
            </w:hyperlink>
          </w:p>
          <w:p w:rsidR="00606D13" w:rsidRPr="003E6E9A" w:rsidRDefault="003E6E9A" w:rsidP="003E6E9A">
            <w:pPr>
              <w:pStyle w:val="Default"/>
              <w:ind w:left="709" w:hanging="709"/>
              <w:rPr>
                <w:rFonts w:ascii="Arial" w:hAnsi="Arial" w:cs="Arial"/>
                <w:color w:val="auto"/>
              </w:rPr>
            </w:pPr>
            <w:r w:rsidRPr="003E6E9A">
              <w:rPr>
                <w:rFonts w:ascii="Arial" w:hAnsi="Arial" w:cs="Arial"/>
                <w:color w:val="auto"/>
              </w:rPr>
              <w:t xml:space="preserve">Bernal, H. (2013)  El psicoanálisis es una experiencia de palabra. Revista electrónica de psicología social </w:t>
            </w:r>
            <w:proofErr w:type="spellStart"/>
            <w:r w:rsidRPr="003E6E9A">
              <w:rPr>
                <w:rFonts w:ascii="Arial" w:hAnsi="Arial" w:cs="Arial"/>
                <w:color w:val="auto"/>
              </w:rPr>
              <w:t>Póiesis</w:t>
            </w:r>
            <w:proofErr w:type="spellEnd"/>
            <w:r w:rsidRPr="003E6E9A">
              <w:rPr>
                <w:rFonts w:ascii="Arial" w:hAnsi="Arial" w:cs="Arial"/>
                <w:color w:val="auto"/>
              </w:rPr>
              <w:t xml:space="preserve"> (26). Colombia. Editorial: </w:t>
            </w:r>
            <w:proofErr w:type="spellStart"/>
            <w:r w:rsidRPr="003E6E9A">
              <w:rPr>
                <w:rFonts w:ascii="Arial" w:hAnsi="Arial" w:cs="Arial"/>
                <w:color w:val="auto"/>
              </w:rPr>
              <w:t>Funlam</w:t>
            </w:r>
            <w:proofErr w:type="spellEnd"/>
            <w:r w:rsidRPr="003E6E9A">
              <w:rPr>
                <w:rFonts w:ascii="Arial" w:hAnsi="Arial" w:cs="Arial"/>
                <w:color w:val="auto"/>
              </w:rPr>
              <w:t>. Recuperado de https://www.researchgate.net/publication/279961039_El_psicoanalisis_es_una_experiencia_de_palabra_Psychoanalysis_is_an_experience_of_word</w:t>
            </w:r>
          </w:p>
          <w:p w:rsidR="006D7AB2" w:rsidRPr="003E6E9A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Carabelli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, E. (2013) “La comunicación gestáltica.” En </w:t>
            </w:r>
            <w:r w:rsidRPr="003E6E9A">
              <w:rPr>
                <w:rFonts w:ascii="Arial" w:hAnsi="Arial" w:cs="Arial"/>
                <w:i/>
                <w:sz w:val="24"/>
                <w:szCs w:val="24"/>
              </w:rPr>
              <w:t>Entrenamiento en Gestalt. Manual para terapeutas y coordinadores sociales.</w:t>
            </w:r>
            <w:r w:rsidRPr="003E6E9A">
              <w:rPr>
                <w:rFonts w:ascii="Arial" w:hAnsi="Arial" w:cs="Arial"/>
                <w:sz w:val="24"/>
                <w:szCs w:val="24"/>
              </w:rPr>
              <w:t xml:space="preserve"> (p. 36 - 45) Buenos Aires: Editorial del Nuevo Extremo.</w:t>
            </w:r>
          </w:p>
          <w:p w:rsidR="003E6E9A" w:rsidRPr="003E6E9A" w:rsidRDefault="003E6E9A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E9A">
              <w:rPr>
                <w:rFonts w:ascii="Arial" w:eastAsiaTheme="minorHAnsi" w:hAnsi="Arial" w:cs="Arial"/>
                <w:sz w:val="24"/>
                <w:szCs w:val="24"/>
              </w:rPr>
              <w:t xml:space="preserve">La Rosa, A. (2012) Reflexiones sobre la psicología de la comunicación como área especializada. En Revista de la Facultad de Psicología y Humanidades Avances en Psicología de la Universidad Femenina del Sagrado Corazón. </w:t>
            </w:r>
            <w:r w:rsidRPr="003E6E9A">
              <w:rPr>
                <w:rFonts w:ascii="Arial" w:hAnsi="Arial" w:cs="Arial"/>
                <w:sz w:val="24"/>
                <w:szCs w:val="24"/>
              </w:rPr>
              <w:t>20 (2)</w:t>
            </w:r>
            <w:r w:rsidRPr="003E6E9A">
              <w:rPr>
                <w:rFonts w:ascii="Arial" w:eastAsiaTheme="minorHAnsi" w:hAnsi="Arial" w:cs="Arial"/>
                <w:sz w:val="24"/>
                <w:szCs w:val="24"/>
              </w:rPr>
              <w:t xml:space="preserve">. Perú. Editorial: UNIFE. Recuperado de </w:t>
            </w:r>
            <w:hyperlink r:id="rId10" w:history="1">
              <w:r w:rsidRPr="003E6E9A">
                <w:rPr>
                  <w:rStyle w:val="Hipervnculo"/>
                  <w:rFonts w:ascii="Arial" w:eastAsiaTheme="minorHAnsi" w:hAnsi="Arial" w:cs="Arial"/>
                  <w:color w:val="auto"/>
                  <w:sz w:val="24"/>
                  <w:szCs w:val="24"/>
                </w:rPr>
                <w:t>http://www.unife.edu.pe/publicaciones/revistas/psicologia/2012/3/1_avances_20_2012.pdf</w:t>
              </w:r>
            </w:hyperlink>
          </w:p>
          <w:p w:rsidR="003E6E9A" w:rsidRPr="003E6E9A" w:rsidRDefault="003E6E9A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E9A">
              <w:rPr>
                <w:rFonts w:ascii="Arial" w:eastAsiaTheme="minorHAnsi" w:hAnsi="Arial" w:cs="Arial"/>
                <w:sz w:val="24"/>
                <w:szCs w:val="24"/>
              </w:rPr>
              <w:t xml:space="preserve">Sotelo, V. (2016) Fundamentos de la Psicología. Manual </w:t>
            </w:r>
            <w:proofErr w:type="spellStart"/>
            <w:r w:rsidRPr="003E6E9A">
              <w:rPr>
                <w:rFonts w:ascii="Arial" w:eastAsiaTheme="minorHAnsi" w:hAnsi="Arial" w:cs="Arial"/>
                <w:sz w:val="24"/>
                <w:szCs w:val="24"/>
              </w:rPr>
              <w:t>Autoformativo</w:t>
            </w:r>
            <w:proofErr w:type="spellEnd"/>
            <w:r w:rsidRPr="003E6E9A">
              <w:rPr>
                <w:rFonts w:ascii="Arial" w:eastAsiaTheme="minorHAnsi" w:hAnsi="Arial" w:cs="Arial"/>
                <w:sz w:val="24"/>
                <w:szCs w:val="24"/>
              </w:rPr>
              <w:t>. (p 14 – 22) Recuperado de http://repositorio.continental.edu.pe/ISBN electrónico N.° 978-612-4196</w:t>
            </w:r>
            <w:bookmarkStart w:id="0" w:name="_GoBack"/>
            <w:bookmarkEnd w:id="0"/>
          </w:p>
          <w:p w:rsidR="006D7AB2" w:rsidRPr="003E6E9A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Stotorni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, M. G. (2009) “Lo manifiesto y lo latente. De la teoría a la práctica de creación de proyectos profesionales en el seminario de integración II.” En </w:t>
            </w:r>
            <w:r w:rsidRPr="003E6E9A">
              <w:rPr>
                <w:rFonts w:ascii="Arial" w:hAnsi="Arial" w:cs="Arial"/>
                <w:i/>
                <w:sz w:val="24"/>
                <w:szCs w:val="24"/>
              </w:rPr>
              <w:t>Reflexión académica en diseño y comunicación n° XII.</w:t>
            </w:r>
            <w:r w:rsidRPr="003E6E9A">
              <w:rPr>
                <w:rFonts w:ascii="Arial" w:hAnsi="Arial" w:cs="Arial"/>
                <w:sz w:val="24"/>
                <w:szCs w:val="24"/>
              </w:rPr>
              <w:t xml:space="preserve"> Buenos Aires: Universidad de Palermo.</w:t>
            </w:r>
          </w:p>
          <w:p w:rsidR="003E6E9A" w:rsidRPr="003E6E9A" w:rsidRDefault="003E6E9A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E9A">
              <w:rPr>
                <w:rFonts w:ascii="Arial" w:hAnsi="Arial" w:cs="Arial"/>
                <w:sz w:val="24"/>
                <w:szCs w:val="24"/>
              </w:rPr>
              <w:t xml:space="preserve">Uña </w:t>
            </w: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Juarez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, O. (2000) “Modelos conductistas”. En </w:t>
            </w:r>
            <w:r w:rsidRPr="003E6E9A">
              <w:rPr>
                <w:rFonts w:ascii="Arial" w:hAnsi="Arial" w:cs="Arial"/>
                <w:i/>
                <w:sz w:val="24"/>
                <w:szCs w:val="24"/>
              </w:rPr>
              <w:t xml:space="preserve">Teorías y modelos de comunicación. </w:t>
            </w:r>
            <w:r w:rsidRPr="003E6E9A">
              <w:rPr>
                <w:rFonts w:ascii="Arial" w:hAnsi="Arial" w:cs="Arial"/>
                <w:sz w:val="24"/>
                <w:szCs w:val="24"/>
              </w:rPr>
              <w:t xml:space="preserve">(p. 48 - 51) Recuperado de: </w:t>
            </w:r>
            <w:hyperlink r:id="rId11" w:history="1">
              <w:r w:rsidRPr="003E6E9A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https://www.researchgate.net/publication/28181853_Teorias_y_modelos_de_la_comunicacion</w:t>
              </w:r>
            </w:hyperlink>
          </w:p>
          <w:p w:rsidR="006D7AB2" w:rsidRPr="003E6E9A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Wittezaele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, J. y García, T. (1994) “Hacia una ciencia de la comunicación.” En </w:t>
            </w:r>
            <w:r w:rsidRPr="003E6E9A">
              <w:rPr>
                <w:rFonts w:ascii="Arial" w:hAnsi="Arial" w:cs="Arial"/>
                <w:i/>
                <w:sz w:val="24"/>
                <w:szCs w:val="24"/>
              </w:rPr>
              <w:t xml:space="preserve">La escuela de Palo Alto. Historia y evolución de las ideas esenciales. </w:t>
            </w:r>
            <w:r w:rsidRPr="003E6E9A">
              <w:rPr>
                <w:rFonts w:ascii="Arial" w:hAnsi="Arial" w:cs="Arial"/>
                <w:sz w:val="24"/>
                <w:szCs w:val="24"/>
              </w:rPr>
              <w:t xml:space="preserve">Barcelona: Herder. </w:t>
            </w:r>
          </w:p>
          <w:p w:rsidR="006D7AB2" w:rsidRPr="003E6E9A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E9A">
              <w:rPr>
                <w:rFonts w:ascii="Arial" w:hAnsi="Arial" w:cs="Arial"/>
                <w:sz w:val="24"/>
                <w:szCs w:val="24"/>
              </w:rPr>
              <w:t xml:space="preserve">De la Barrera, M. y </w:t>
            </w: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Donolo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, D. (2009) Neurociencias y su importancia en contextos de aprendizaje. </w:t>
            </w:r>
            <w:r w:rsidRPr="003E6E9A">
              <w:rPr>
                <w:rFonts w:ascii="Arial" w:hAnsi="Arial" w:cs="Arial"/>
                <w:i/>
                <w:sz w:val="24"/>
                <w:szCs w:val="24"/>
              </w:rPr>
              <w:t>Revista Digital Universitaria,</w:t>
            </w:r>
            <w:r w:rsidRPr="003E6E9A">
              <w:rPr>
                <w:rFonts w:ascii="Arial" w:hAnsi="Arial" w:cs="Arial"/>
                <w:sz w:val="24"/>
                <w:szCs w:val="24"/>
              </w:rPr>
              <w:t xml:space="preserve"> 10 (4). </w:t>
            </w:r>
          </w:p>
          <w:p w:rsidR="006D7AB2" w:rsidRPr="003E6E9A" w:rsidRDefault="006D7AB2" w:rsidP="006D7AB2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3E6E9A">
              <w:rPr>
                <w:rFonts w:ascii="Arial" w:hAnsi="Arial" w:cs="Arial"/>
                <w:sz w:val="24"/>
                <w:szCs w:val="24"/>
              </w:rPr>
              <w:t xml:space="preserve">Federación de enseñanza de CC.OO de Andalucía. (2011) La inteligencia emocional. </w:t>
            </w:r>
            <w:r w:rsidRPr="003E6E9A">
              <w:rPr>
                <w:rFonts w:ascii="Arial" w:hAnsi="Arial" w:cs="Arial"/>
                <w:i/>
                <w:sz w:val="24"/>
                <w:szCs w:val="24"/>
              </w:rPr>
              <w:t>Revista digital para profesionales de la enseñanza,</w:t>
            </w:r>
            <w:r w:rsidRPr="003E6E9A">
              <w:rPr>
                <w:rFonts w:ascii="Arial" w:hAnsi="Arial" w:cs="Arial"/>
                <w:sz w:val="24"/>
                <w:szCs w:val="24"/>
              </w:rPr>
              <w:t xml:space="preserve"> (12).</w:t>
            </w:r>
          </w:p>
          <w:p w:rsidR="00015E90" w:rsidRPr="003E6E9A" w:rsidRDefault="006D7AB2" w:rsidP="006D7AB2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Watzlawick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, P.; </w:t>
            </w: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Healmick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6E9A">
              <w:rPr>
                <w:rFonts w:ascii="Arial" w:hAnsi="Arial" w:cs="Arial"/>
                <w:sz w:val="24"/>
                <w:szCs w:val="24"/>
              </w:rPr>
              <w:t>Beavin</w:t>
            </w:r>
            <w:proofErr w:type="spellEnd"/>
            <w:r w:rsidRPr="003E6E9A">
              <w:rPr>
                <w:rFonts w:ascii="Arial" w:hAnsi="Arial" w:cs="Arial"/>
                <w:sz w:val="24"/>
                <w:szCs w:val="24"/>
              </w:rPr>
              <w:t xml:space="preserve">, J. y Jackson, D. (1985) </w:t>
            </w:r>
            <w:r w:rsidRPr="003E6E9A">
              <w:rPr>
                <w:rFonts w:ascii="Arial" w:hAnsi="Arial" w:cs="Arial"/>
                <w:i/>
                <w:sz w:val="24"/>
                <w:szCs w:val="24"/>
              </w:rPr>
              <w:t>Teoría de la comunicación humana. Interacciones, patologías y paradojas.</w:t>
            </w:r>
            <w:r w:rsidRPr="003E6E9A">
              <w:rPr>
                <w:rFonts w:ascii="Arial" w:hAnsi="Arial" w:cs="Arial"/>
                <w:sz w:val="24"/>
                <w:szCs w:val="24"/>
              </w:rPr>
              <w:t xml:space="preserve"> Barcelona: Herder.</w:t>
            </w:r>
          </w:p>
          <w:p w:rsidR="006D7AB2" w:rsidRPr="00FE38F7" w:rsidRDefault="006D7AB2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FE38F7" w:rsidRDefault="006D7AB2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Procesos Psicosociales de la Comunicación </w:t>
            </w:r>
            <w:r w:rsidR="00260C90" w:rsidRPr="00FE38F7">
              <w:rPr>
                <w:rFonts w:ascii="Arial" w:hAnsi="Arial" w:cs="Arial"/>
                <w:sz w:val="24"/>
                <w:szCs w:val="24"/>
              </w:rPr>
              <w:br/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Principios básicos del lenguaje del cuerpo. Diferentes interpretaciones de los gestos.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Paradojas. Amenazas. El lenguaje de los signos.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Psicología del color.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La asertividad. Estilo de comunicación asertivo, pasivo y agresivo. Relación entre la comunicación y la asertividad. Técnicas de asertividad. 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Empatía y comunicación. Ser empático. Beneficios de ser empáticos para la comunicación. </w:t>
            </w:r>
          </w:p>
          <w:p w:rsidR="00015E90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La importancia de las habilidades sociales para una comunicación eficaz.</w:t>
            </w:r>
          </w:p>
          <w:p w:rsidR="006D7AB2" w:rsidRPr="00FE38F7" w:rsidRDefault="006D7AB2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FE38F7" w:rsidRDefault="006D7AB2" w:rsidP="00E35D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38F7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</w:t>
            </w:r>
          </w:p>
          <w:p w:rsidR="00015E90" w:rsidRDefault="00015E90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0E34" w:rsidRPr="00FE38F7" w:rsidRDefault="00410E34" w:rsidP="00410E34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Caballo, V. (1983) Asertividad: Definiciones y Dimensiones. España: Universidad Autónoma de Madrid.</w:t>
            </w:r>
          </w:p>
          <w:p w:rsidR="006D7AB2" w:rsidRPr="00410E34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E34">
              <w:rPr>
                <w:rFonts w:ascii="Arial" w:hAnsi="Arial" w:cs="Arial"/>
                <w:sz w:val="24"/>
                <w:szCs w:val="24"/>
              </w:rPr>
              <w:t>Watzlawick</w:t>
            </w:r>
            <w:proofErr w:type="spellEnd"/>
            <w:r w:rsidRPr="00410E34">
              <w:rPr>
                <w:rFonts w:ascii="Arial" w:hAnsi="Arial" w:cs="Arial"/>
                <w:sz w:val="24"/>
                <w:szCs w:val="24"/>
              </w:rPr>
              <w:t xml:space="preserve">, P. (1979) </w:t>
            </w:r>
            <w:r w:rsidRPr="00410E34">
              <w:rPr>
                <w:rFonts w:ascii="Arial" w:hAnsi="Arial" w:cs="Arial"/>
                <w:i/>
                <w:sz w:val="24"/>
                <w:szCs w:val="24"/>
              </w:rPr>
              <w:t xml:space="preserve">¿Es real la realidad? Confusión, desinformación, comunicación. </w:t>
            </w:r>
            <w:r w:rsidRPr="00410E34">
              <w:rPr>
                <w:rFonts w:ascii="Arial" w:hAnsi="Arial" w:cs="Arial"/>
                <w:sz w:val="24"/>
                <w:szCs w:val="24"/>
              </w:rPr>
              <w:t>Barcelona: Herder.</w:t>
            </w:r>
          </w:p>
          <w:p w:rsidR="00410E34" w:rsidRPr="00410E34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E34">
              <w:rPr>
                <w:rFonts w:ascii="Arial" w:hAnsi="Arial" w:cs="Arial"/>
                <w:sz w:val="24"/>
                <w:szCs w:val="24"/>
              </w:rPr>
              <w:t>Heller</w:t>
            </w:r>
            <w:proofErr w:type="spellEnd"/>
            <w:r w:rsidRPr="00410E34">
              <w:rPr>
                <w:rFonts w:ascii="Arial" w:hAnsi="Arial" w:cs="Arial"/>
                <w:sz w:val="24"/>
                <w:szCs w:val="24"/>
              </w:rPr>
              <w:t xml:space="preserve">, E. (2004) </w:t>
            </w:r>
            <w:r w:rsidRPr="00410E34">
              <w:rPr>
                <w:rFonts w:ascii="Arial" w:hAnsi="Arial" w:cs="Arial"/>
                <w:i/>
                <w:sz w:val="24"/>
                <w:szCs w:val="24"/>
              </w:rPr>
              <w:t>Psicología del color. Cómo actúan los colores sobre los sentimientos y la razón.</w:t>
            </w:r>
            <w:r w:rsidRPr="00410E34">
              <w:rPr>
                <w:rFonts w:ascii="Arial" w:hAnsi="Arial" w:cs="Arial"/>
                <w:sz w:val="24"/>
                <w:szCs w:val="24"/>
              </w:rPr>
              <w:t xml:space="preserve"> Barcelona: Editorial Gustavo Gili.</w:t>
            </w:r>
          </w:p>
          <w:p w:rsidR="006D7AB2" w:rsidRPr="00410E34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E34">
              <w:rPr>
                <w:rFonts w:ascii="Arial" w:hAnsi="Arial" w:cs="Arial"/>
                <w:sz w:val="24"/>
                <w:szCs w:val="24"/>
              </w:rPr>
              <w:t>Pasquale</w:t>
            </w:r>
            <w:proofErr w:type="spellEnd"/>
            <w:r w:rsidRPr="00410E34">
              <w:rPr>
                <w:rFonts w:ascii="Arial" w:hAnsi="Arial" w:cs="Arial"/>
                <w:sz w:val="24"/>
                <w:szCs w:val="24"/>
              </w:rPr>
              <w:t xml:space="preserve">, M. (s/f) </w:t>
            </w:r>
            <w:r w:rsidRPr="00410E34">
              <w:rPr>
                <w:rFonts w:ascii="Arial" w:hAnsi="Arial" w:cs="Arial"/>
                <w:i/>
                <w:sz w:val="24"/>
                <w:szCs w:val="24"/>
              </w:rPr>
              <w:t>La comunicación empática: comprensión y escucha activa.</w:t>
            </w:r>
            <w:r w:rsidRPr="00410E34">
              <w:rPr>
                <w:rFonts w:ascii="Arial" w:hAnsi="Arial" w:cs="Arial"/>
                <w:sz w:val="24"/>
                <w:szCs w:val="24"/>
              </w:rPr>
              <w:t xml:space="preserve"> Recuperado de: </w:t>
            </w:r>
            <w:hyperlink r:id="rId12" w:history="1">
              <w:r w:rsidR="00410E34" w:rsidRPr="00410E34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https://www.artsocial.cat/articulo/la-comunicacion-empatica/</w:t>
              </w:r>
            </w:hyperlink>
          </w:p>
          <w:p w:rsidR="00410E34" w:rsidRPr="00410E34" w:rsidRDefault="00410E34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E34">
              <w:rPr>
                <w:rFonts w:ascii="Arial" w:hAnsi="Arial" w:cs="Arial"/>
                <w:sz w:val="24"/>
                <w:szCs w:val="24"/>
              </w:rPr>
              <w:t>Pease</w:t>
            </w:r>
            <w:proofErr w:type="spellEnd"/>
            <w:r w:rsidRPr="00410E34">
              <w:rPr>
                <w:rFonts w:ascii="Arial" w:hAnsi="Arial" w:cs="Arial"/>
                <w:sz w:val="24"/>
                <w:szCs w:val="24"/>
              </w:rPr>
              <w:t xml:space="preserve">, A. (1999) </w:t>
            </w:r>
            <w:r w:rsidRPr="00410E34">
              <w:rPr>
                <w:rFonts w:ascii="Arial" w:hAnsi="Arial" w:cs="Arial"/>
                <w:i/>
                <w:sz w:val="24"/>
                <w:szCs w:val="24"/>
              </w:rPr>
              <w:t>El lenguaje del cuerpo.</w:t>
            </w:r>
            <w:r w:rsidRPr="00410E34">
              <w:rPr>
                <w:rFonts w:ascii="Arial" w:hAnsi="Arial" w:cs="Arial"/>
                <w:sz w:val="24"/>
                <w:szCs w:val="24"/>
              </w:rPr>
              <w:t xml:space="preserve"> México: Prentice Hall.</w:t>
            </w:r>
          </w:p>
          <w:p w:rsidR="00015E90" w:rsidRPr="00C47750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proofErr w:type="spellStart"/>
            <w:r w:rsidRPr="00410E34">
              <w:rPr>
                <w:rFonts w:ascii="Arial" w:hAnsi="Arial" w:cs="Arial"/>
                <w:sz w:val="24"/>
                <w:szCs w:val="24"/>
              </w:rPr>
              <w:lastRenderedPageBreak/>
              <w:t>Ortego</w:t>
            </w:r>
            <w:proofErr w:type="spellEnd"/>
            <w:r w:rsidRPr="00410E34">
              <w:rPr>
                <w:rFonts w:ascii="Arial" w:hAnsi="Arial" w:cs="Arial"/>
                <w:sz w:val="24"/>
                <w:szCs w:val="24"/>
              </w:rPr>
              <w:t xml:space="preserve"> Maté, M.; López González, S. y Álvarez Trigueros, M. (s/f) “Las habilidades sociales.” En </w:t>
            </w:r>
            <w:r w:rsidRPr="00410E34">
              <w:rPr>
                <w:rFonts w:ascii="Arial" w:hAnsi="Arial" w:cs="Arial"/>
                <w:i/>
                <w:sz w:val="24"/>
                <w:szCs w:val="24"/>
              </w:rPr>
              <w:t>Ciencias Psicosociales I.</w:t>
            </w:r>
            <w:r w:rsidRPr="00410E34">
              <w:rPr>
                <w:rFonts w:ascii="Arial" w:hAnsi="Arial" w:cs="Arial"/>
                <w:sz w:val="24"/>
                <w:szCs w:val="24"/>
              </w:rPr>
              <w:t xml:space="preserve"> España: Universidad de Cantabria.</w:t>
            </w:r>
          </w:p>
        </w:tc>
      </w:tr>
    </w:tbl>
    <w:p w:rsidR="00015E90" w:rsidRPr="00C47750" w:rsidRDefault="000016C6" w:rsidP="00015E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260C90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D7AB2">
              <w:rPr>
                <w:rFonts w:ascii="Arial" w:hAnsi="Arial" w:cs="Arial"/>
                <w:sz w:val="24"/>
                <w:szCs w:val="24"/>
              </w:rPr>
              <w:t>e la plaza,</w:t>
            </w:r>
            <w:r>
              <w:rPr>
                <w:rFonts w:ascii="Arial" w:hAnsi="Arial" w:cs="Arial"/>
                <w:sz w:val="24"/>
                <w:szCs w:val="24"/>
              </w:rPr>
              <w:t xml:space="preserve"> J. (</w:t>
            </w:r>
            <w:r w:rsidRPr="006D7AB2">
              <w:rPr>
                <w:rFonts w:ascii="Arial" w:hAnsi="Arial" w:cs="Arial"/>
                <w:sz w:val="24"/>
                <w:szCs w:val="24"/>
              </w:rPr>
              <w:t>2012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E38F7">
              <w:rPr>
                <w:rFonts w:ascii="Arial" w:hAnsi="Arial" w:cs="Arial"/>
                <w:i/>
                <w:sz w:val="24"/>
                <w:szCs w:val="24"/>
              </w:rPr>
              <w:t xml:space="preserve"> La inteligencia asertiva. Cómo, cuándo y dónde expresar lo que piensas.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7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38F7">
              <w:rPr>
                <w:rFonts w:ascii="Arial" w:hAnsi="Arial" w:cs="Arial"/>
                <w:sz w:val="24"/>
                <w:szCs w:val="24"/>
              </w:rPr>
              <w:t>Brasil: V y R editores.</w:t>
            </w:r>
            <w:r w:rsidRPr="006D7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7AB2" w:rsidRDefault="00FE38F7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Rulicki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S. (</w:t>
            </w:r>
            <w:r w:rsidRPr="006D7AB2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E38F7">
              <w:rPr>
                <w:rFonts w:ascii="Arial" w:hAnsi="Arial" w:cs="Arial"/>
                <w:i/>
                <w:sz w:val="24"/>
                <w:szCs w:val="24"/>
              </w:rPr>
              <w:t>Comunicación no verbal.</w:t>
            </w:r>
            <w:r>
              <w:rPr>
                <w:rFonts w:ascii="Arial" w:hAnsi="Arial" w:cs="Arial"/>
                <w:sz w:val="24"/>
                <w:szCs w:val="24"/>
              </w:rPr>
              <w:t xml:space="preserve"> Buenos Aires: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6D7AB2" w:rsidRPr="006D7AB2">
              <w:rPr>
                <w:rFonts w:ascii="Arial" w:hAnsi="Arial" w:cs="Arial"/>
                <w:sz w:val="24"/>
                <w:szCs w:val="24"/>
              </w:rPr>
              <w:t>ranica</w:t>
            </w:r>
            <w:proofErr w:type="spellEnd"/>
            <w:r w:rsidR="006D7AB2" w:rsidRPr="006D7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7AB2" w:rsidRPr="00C47750" w:rsidRDefault="00FE38F7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16C6">
              <w:rPr>
                <w:rFonts w:ascii="Arial" w:hAnsi="Arial" w:cs="Arial"/>
                <w:sz w:val="24"/>
                <w:szCs w:val="24"/>
                <w:lang w:val="en-US"/>
              </w:rPr>
              <w:t>Watzlavick</w:t>
            </w:r>
            <w:proofErr w:type="spellEnd"/>
            <w:r w:rsidRPr="000016C6">
              <w:rPr>
                <w:rFonts w:ascii="Arial" w:hAnsi="Arial" w:cs="Arial"/>
                <w:sz w:val="24"/>
                <w:szCs w:val="24"/>
                <w:lang w:val="en-US"/>
              </w:rPr>
              <w:t xml:space="preserve">, P.; </w:t>
            </w:r>
            <w:proofErr w:type="spellStart"/>
            <w:r w:rsidRPr="000016C6">
              <w:rPr>
                <w:rFonts w:ascii="Arial" w:hAnsi="Arial" w:cs="Arial"/>
                <w:sz w:val="24"/>
                <w:szCs w:val="24"/>
                <w:lang w:val="en-US"/>
              </w:rPr>
              <w:t>Weakland</w:t>
            </w:r>
            <w:proofErr w:type="spellEnd"/>
            <w:r w:rsidRPr="000016C6">
              <w:rPr>
                <w:rFonts w:ascii="Arial" w:hAnsi="Arial" w:cs="Arial"/>
                <w:sz w:val="24"/>
                <w:szCs w:val="24"/>
                <w:lang w:val="en-US"/>
              </w:rPr>
              <w:t xml:space="preserve">, J. y Fish, R. (1976) </w:t>
            </w:r>
            <w:proofErr w:type="spellStart"/>
            <w:r w:rsidRPr="000016C6">
              <w:rPr>
                <w:rFonts w:ascii="Arial" w:hAnsi="Arial" w:cs="Arial"/>
                <w:i/>
                <w:sz w:val="24"/>
                <w:szCs w:val="24"/>
                <w:lang w:val="en-US"/>
              </w:rPr>
              <w:t>Cambio</w:t>
            </w:r>
            <w:proofErr w:type="spellEnd"/>
            <w:r w:rsidRPr="000016C6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Barcelona: </w:t>
            </w:r>
            <w:r w:rsidRPr="006D7AB2">
              <w:rPr>
                <w:rFonts w:ascii="Arial" w:hAnsi="Arial" w:cs="Arial"/>
                <w:sz w:val="24"/>
                <w:szCs w:val="24"/>
              </w:rPr>
              <w:t>Herder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propone el desarrollo de clases magistrales. La concreción de lecturas activas y análisis de textos.</w:t>
            </w:r>
          </w:p>
          <w:p w:rsid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pauta la elaboración de documentos en función de trabajos prácticos grupales y/o individuales.</w:t>
            </w:r>
          </w:p>
          <w:p w:rsid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8F7" w:rsidRPr="00C47750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procurará la utilización de la diversidad de recursos didácticos que cada temática requiera: libros, documentos de actualidad, rastreo de avances de investigaciones, pizarra, diapositivas, equipos multimedia, técnicas grupales y guías de trabajos prácticos.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B7293C" w:rsidRPr="00B7293C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Se entiende por alcance de la Condición de Regularidad:</w:t>
            </w:r>
          </w:p>
          <w:p w:rsidR="00B7293C" w:rsidRPr="00B7293C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El cumplimiento de al menos el 75% de Asistencia a Clases.</w:t>
            </w:r>
          </w:p>
          <w:p w:rsidR="00B7293C" w:rsidRPr="00B7293C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La aprobación del 100% de los Trabajos Prácticos estipulados.</w:t>
            </w:r>
          </w:p>
          <w:p w:rsidR="00015E90" w:rsidRPr="00C47750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La aprobación de Exámenes Parciales y/o sus respecti</w:t>
            </w:r>
            <w:r>
              <w:rPr>
                <w:rFonts w:ascii="Arial" w:hAnsi="Arial" w:cs="Arial"/>
                <w:sz w:val="24"/>
                <w:szCs w:val="24"/>
              </w:rPr>
              <w:t xml:space="preserve">vas instancias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Recuperatorias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Para alcanzar la regularidad de la materia (promoción indirecta) se requiere el logro de un 60% de resultado positivo en los dos parciales, un mínimo de asistencia del 75% y la aprobación del 100% de los Trabajos Prácticos planteados en la cursada. En esta condición el/la alumno/a  tendrá la posibilidad de rendir el examen final.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Los  ausentes  deberán  justificarse  entregando  a  la  cátedra  una  fotocopia del certificado médico o laboral que  se entregó en Alumnado, o nota fundada del inconveniente.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 xml:space="preserve">Los Trabajos Prácticos no tienen posibilidades de recuperación y no serán  aprobados los presentados en fecha posteriores a las establecidas. 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 xml:space="preserve">El rectorado de la UC dispone la posibilidad de un único examen </w:t>
            </w:r>
            <w:proofErr w:type="spellStart"/>
            <w:r w:rsidRPr="00D01B7E">
              <w:rPr>
                <w:rFonts w:ascii="Arial" w:hAnsi="Arial" w:cs="Arial"/>
                <w:sz w:val="24"/>
                <w:szCs w:val="24"/>
              </w:rPr>
              <w:t>recuperatorio</w:t>
            </w:r>
            <w:proofErr w:type="spellEnd"/>
            <w:r w:rsidRPr="00D01B7E">
              <w:rPr>
                <w:rFonts w:ascii="Arial" w:hAnsi="Arial" w:cs="Arial"/>
                <w:sz w:val="24"/>
                <w:szCs w:val="24"/>
              </w:rPr>
              <w:t xml:space="preserve"> de uno de los dos exámenes parciales y esto será viable sólo cuando el parcial haya sido desaprobado o la ausencia justificada  en la primera instancia.</w:t>
            </w:r>
          </w:p>
          <w:p w:rsidR="00D01B7E" w:rsidRDefault="00D01B7E" w:rsidP="00D01B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93C" w:rsidRPr="00D01B7E" w:rsidRDefault="00B7293C" w:rsidP="00D01B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1B7E" w:rsidRPr="00A10B1A" w:rsidRDefault="00D01B7E" w:rsidP="00D01B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B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EVALUACIÓN 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Se considera que las evaluaciones parciales y la realización de trabajos prácticos, forman parte de las actividades prácticas de la materia por estar  desarrollados desde una perspectiva pedagógica de evaluación de proceso con actividades teórico-prácticas.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Evaluaciones Parciales y condiciones de Regularización (vid. Reglamento)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1) Una primera evaluación Parcial, teórica e individual que evaluará los contenidos desarrollados hasta ese momento.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2) Una segunda evaluación Parcial grupal que permitirá conocer el grado de apropiación de los contenidos de toda la materia en función de la presentació</w:t>
            </w:r>
            <w:r w:rsidR="00A10B1A">
              <w:rPr>
                <w:rFonts w:ascii="Arial" w:hAnsi="Arial" w:cs="Arial"/>
                <w:sz w:val="24"/>
                <w:szCs w:val="24"/>
              </w:rPr>
              <w:t>n de un informe oral y escrito.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EXAMEN FINAL DE LA MATERIA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Los alumnos que finalicen el cursado en condición de “alumno/a regular” deberán rendir el examen final de la materia en las fechas previstas por la UC.</w:t>
            </w:r>
          </w:p>
          <w:p w:rsidR="00015E90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En esa oportunidad deberán presentar responder un examen final de carácter teórico,  individual, a programa abierto y sin consulta de material durante la evaluación.</w:t>
            </w:r>
          </w:p>
          <w:p w:rsidR="00A10B1A" w:rsidRDefault="00A10B1A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0B1A" w:rsidRPr="00C47750" w:rsidRDefault="00A10B1A" w:rsidP="000016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Horarios de Consulta semanale</w:t>
            </w:r>
            <w:r>
              <w:rPr>
                <w:rFonts w:ascii="Arial" w:hAnsi="Arial" w:cs="Arial"/>
                <w:sz w:val="24"/>
                <w:szCs w:val="24"/>
              </w:rPr>
              <w:t xml:space="preserve">s: </w:t>
            </w:r>
            <w:r w:rsidR="000016C6">
              <w:rPr>
                <w:rFonts w:ascii="Arial" w:hAnsi="Arial" w:cs="Arial"/>
                <w:sz w:val="24"/>
                <w:szCs w:val="24"/>
              </w:rPr>
              <w:t>pantostagliano</w:t>
            </w:r>
            <w:r>
              <w:rPr>
                <w:rFonts w:ascii="Arial" w:hAnsi="Arial" w:cs="Arial"/>
                <w:sz w:val="24"/>
                <w:szCs w:val="24"/>
              </w:rPr>
              <w:t>@gmail.com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B7293C" w:rsidRPr="00C47750" w:rsidTr="00B7293C">
        <w:tc>
          <w:tcPr>
            <w:tcW w:w="5070" w:type="dxa"/>
          </w:tcPr>
          <w:p w:rsidR="00B7293C" w:rsidRPr="00C47750" w:rsidRDefault="00B7293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</w:t>
            </w:r>
            <w:r>
              <w:rPr>
                <w:rFonts w:ascii="Arial" w:hAnsi="Arial" w:cs="Arial"/>
                <w:sz w:val="24"/>
                <w:szCs w:val="24"/>
              </w:rPr>
              <w:t>aluación Parcial (Módulos 1)</w:t>
            </w:r>
          </w:p>
        </w:tc>
        <w:tc>
          <w:tcPr>
            <w:tcW w:w="3827" w:type="dxa"/>
          </w:tcPr>
          <w:p w:rsidR="00B7293C" w:rsidRPr="00C47750" w:rsidRDefault="000016C6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de mayo de 2019</w:t>
            </w:r>
          </w:p>
        </w:tc>
      </w:tr>
      <w:tr w:rsidR="00B7293C" w:rsidRPr="00C47750" w:rsidTr="00B7293C">
        <w:tc>
          <w:tcPr>
            <w:tcW w:w="5070" w:type="dxa"/>
          </w:tcPr>
          <w:p w:rsidR="00B7293C" w:rsidRPr="00C47750" w:rsidRDefault="00B7293C" w:rsidP="000016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</w:t>
            </w:r>
            <w:r w:rsidR="000016C6">
              <w:rPr>
                <w:rFonts w:ascii="Arial" w:hAnsi="Arial" w:cs="Arial"/>
                <w:sz w:val="24"/>
                <w:szCs w:val="24"/>
              </w:rPr>
              <w:t>a Evaluación Parcial (Módulos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C477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7293C" w:rsidRPr="00C47750" w:rsidRDefault="000016C6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junio de 2019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433C75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RECUPERATORIO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089"/>
      </w:tblGrid>
      <w:tr w:rsidR="00433C75" w:rsidRPr="00C47750" w:rsidTr="00433C75">
        <w:tc>
          <w:tcPr>
            <w:tcW w:w="4503" w:type="dxa"/>
          </w:tcPr>
          <w:p w:rsidR="00433C75" w:rsidRPr="00C47750" w:rsidRDefault="00433C75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Único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recuperatorio</w:t>
            </w:r>
            <w:proofErr w:type="spellEnd"/>
          </w:p>
        </w:tc>
        <w:tc>
          <w:tcPr>
            <w:tcW w:w="4089" w:type="dxa"/>
          </w:tcPr>
          <w:p w:rsidR="00433C75" w:rsidRPr="00C47750" w:rsidRDefault="000016C6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junio de 2019</w:t>
            </w: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Default="00015E90" w:rsidP="00433C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3C75" w:rsidRDefault="00433C75" w:rsidP="00433C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3C75" w:rsidRDefault="00433C75" w:rsidP="00433C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3C75" w:rsidRDefault="00433C75" w:rsidP="00001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0016C6">
        <w:rPr>
          <w:rFonts w:ascii="Arial" w:hAnsi="Arial" w:cs="Arial"/>
          <w:sz w:val="24"/>
          <w:szCs w:val="24"/>
        </w:rPr>
        <w:t>Antonella</w:t>
      </w:r>
      <w:proofErr w:type="spellEnd"/>
      <w:r w:rsidR="000016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6C6">
        <w:rPr>
          <w:rFonts w:ascii="Arial" w:hAnsi="Arial" w:cs="Arial"/>
          <w:sz w:val="24"/>
          <w:szCs w:val="24"/>
        </w:rPr>
        <w:t>Stagliano</w:t>
      </w:r>
      <w:proofErr w:type="spellEnd"/>
    </w:p>
    <w:p w:rsidR="000016C6" w:rsidRPr="00C47750" w:rsidRDefault="000016C6" w:rsidP="000016C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2019</w:t>
      </w: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71" w:rsidRDefault="00A57D71" w:rsidP="003661D8">
      <w:pPr>
        <w:spacing w:after="0" w:line="240" w:lineRule="auto"/>
      </w:pPr>
      <w:r>
        <w:separator/>
      </w:r>
    </w:p>
  </w:endnote>
  <w:endnote w:type="continuationSeparator" w:id="0">
    <w:p w:rsidR="00A57D71" w:rsidRDefault="00A57D71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el">
    <w:altName w:val="Mart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83933"/>
      <w:docPartObj>
        <w:docPartGallery w:val="Page Numbers (Bottom of Page)"/>
        <w:docPartUnique/>
      </w:docPartObj>
    </w:sdtPr>
    <w:sdtEndPr/>
    <w:sdtContent>
      <w:p w:rsidR="003661D8" w:rsidRDefault="00AC014E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0016C6" w:rsidRPr="000016C6">
          <w:rPr>
            <w:noProof/>
            <w:lang w:val="es-ES"/>
          </w:rPr>
          <w:t>6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71" w:rsidRDefault="00A57D71" w:rsidP="003661D8">
      <w:pPr>
        <w:spacing w:after="0" w:line="240" w:lineRule="auto"/>
      </w:pPr>
      <w:r>
        <w:separator/>
      </w:r>
    </w:p>
  </w:footnote>
  <w:footnote w:type="continuationSeparator" w:id="0">
    <w:p w:rsidR="00A57D71" w:rsidRDefault="00A57D71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50" w:rsidRDefault="00C47750" w:rsidP="00C4775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4FEFC9A7" wp14:editId="3D17D9AC">
          <wp:extent cx="2428875" cy="657422"/>
          <wp:effectExtent l="19050" t="0" r="9525" b="0"/>
          <wp:docPr id="2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6C"/>
    <w:rsid w:val="000016C6"/>
    <w:rsid w:val="00015E90"/>
    <w:rsid w:val="0006777C"/>
    <w:rsid w:val="00067A14"/>
    <w:rsid w:val="000A2FF0"/>
    <w:rsid w:val="000B27E7"/>
    <w:rsid w:val="000D2504"/>
    <w:rsid w:val="000E166D"/>
    <w:rsid w:val="00121D06"/>
    <w:rsid w:val="00160C5B"/>
    <w:rsid w:val="00197DD0"/>
    <w:rsid w:val="001C6595"/>
    <w:rsid w:val="001F6BA8"/>
    <w:rsid w:val="00214AAF"/>
    <w:rsid w:val="00260C90"/>
    <w:rsid w:val="003661D8"/>
    <w:rsid w:val="003A318F"/>
    <w:rsid w:val="003E6E9A"/>
    <w:rsid w:val="00410E34"/>
    <w:rsid w:val="00433C75"/>
    <w:rsid w:val="0045546F"/>
    <w:rsid w:val="004B1CA0"/>
    <w:rsid w:val="00503C43"/>
    <w:rsid w:val="00594908"/>
    <w:rsid w:val="00606D13"/>
    <w:rsid w:val="0063735B"/>
    <w:rsid w:val="006703D6"/>
    <w:rsid w:val="006B1619"/>
    <w:rsid w:val="006D7AB2"/>
    <w:rsid w:val="0071485A"/>
    <w:rsid w:val="007149A3"/>
    <w:rsid w:val="0077136C"/>
    <w:rsid w:val="007A0C9F"/>
    <w:rsid w:val="007D63E6"/>
    <w:rsid w:val="007F04FD"/>
    <w:rsid w:val="0085174D"/>
    <w:rsid w:val="008A6F52"/>
    <w:rsid w:val="00971D18"/>
    <w:rsid w:val="009A6C33"/>
    <w:rsid w:val="009F7BDD"/>
    <w:rsid w:val="00A01A69"/>
    <w:rsid w:val="00A10B1A"/>
    <w:rsid w:val="00A4448F"/>
    <w:rsid w:val="00A557A0"/>
    <w:rsid w:val="00A57D71"/>
    <w:rsid w:val="00AC014E"/>
    <w:rsid w:val="00AF4427"/>
    <w:rsid w:val="00B167CA"/>
    <w:rsid w:val="00B515B3"/>
    <w:rsid w:val="00B7293C"/>
    <w:rsid w:val="00B96CBE"/>
    <w:rsid w:val="00BB16D2"/>
    <w:rsid w:val="00C11C83"/>
    <w:rsid w:val="00C47750"/>
    <w:rsid w:val="00CB087C"/>
    <w:rsid w:val="00CC1C9D"/>
    <w:rsid w:val="00D01B7E"/>
    <w:rsid w:val="00D22A74"/>
    <w:rsid w:val="00E04FDF"/>
    <w:rsid w:val="00E35D7B"/>
    <w:rsid w:val="00E923EC"/>
    <w:rsid w:val="00EE7238"/>
    <w:rsid w:val="00F1435D"/>
    <w:rsid w:val="00F24538"/>
    <w:rsid w:val="00F5461A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CC1C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15B3"/>
    <w:rPr>
      <w:color w:val="0563C1" w:themeColor="hyperlink"/>
      <w:u w:val="single"/>
    </w:rPr>
  </w:style>
  <w:style w:type="paragraph" w:customStyle="1" w:styleId="Default">
    <w:name w:val="Default"/>
    <w:rsid w:val="00B515B3"/>
    <w:pPr>
      <w:autoSpaceDE w:val="0"/>
      <w:autoSpaceDN w:val="0"/>
      <w:adjustRightInd w:val="0"/>
      <w:spacing w:after="0" w:line="240" w:lineRule="auto"/>
    </w:pPr>
    <w:rPr>
      <w:rFonts w:ascii="Martel" w:hAnsi="Martel" w:cs="Martel"/>
      <w:color w:val="000000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CC1C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15B3"/>
    <w:rPr>
      <w:color w:val="0563C1" w:themeColor="hyperlink"/>
      <w:u w:val="single"/>
    </w:rPr>
  </w:style>
  <w:style w:type="paragraph" w:customStyle="1" w:styleId="Default">
    <w:name w:val="Default"/>
    <w:rsid w:val="00B515B3"/>
    <w:pPr>
      <w:autoSpaceDE w:val="0"/>
      <w:autoSpaceDN w:val="0"/>
      <w:adjustRightInd w:val="0"/>
      <w:spacing w:after="0" w:line="240" w:lineRule="auto"/>
    </w:pPr>
    <w:rPr>
      <w:rFonts w:ascii="Martel" w:hAnsi="Martel" w:cs="Marte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tsocial.cat/articulo/la-comunicacion-empati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28181853_Teorias_y_modelos_de_la_comunicacio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nife.edu.pe/publicaciones/revistas/psicologia/2012/3/1_avances_20_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ieoei.org/RIE/article/view/290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2D57-C803-490C-9D21-0171F52C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1672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Luffi</cp:lastModifiedBy>
  <cp:revision>2</cp:revision>
  <cp:lastPrinted>2018-02-27T14:12:00Z</cp:lastPrinted>
  <dcterms:created xsi:type="dcterms:W3CDTF">2019-03-10T17:22:00Z</dcterms:created>
  <dcterms:modified xsi:type="dcterms:W3CDTF">2019-03-10T17:22:00Z</dcterms:modified>
</cp:coreProperties>
</file>