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6C" w:rsidRPr="00246B9E" w:rsidRDefault="00A76928" w:rsidP="00246B9E">
      <w:pPr>
        <w:spacing w:after="0" w:line="360" w:lineRule="auto"/>
        <w:jc w:val="both"/>
        <w:rPr>
          <w:rFonts w:ascii="Arial" w:hAnsi="Arial" w:cs="Arial"/>
          <w:sz w:val="24"/>
          <w:szCs w:val="24"/>
        </w:rPr>
      </w:pPr>
      <w:r w:rsidRPr="00246B9E">
        <w:rPr>
          <w:rFonts w:ascii="Arial" w:hAnsi="Arial" w:cs="Arial"/>
          <w:noProof/>
          <w:sz w:val="24"/>
          <w:szCs w:val="24"/>
          <w:lang w:eastAsia="es-AR"/>
        </w:rPr>
        <w:drawing>
          <wp:inline distT="0" distB="0" distL="0" distR="0">
            <wp:extent cx="198120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638175"/>
                    </a:xfrm>
                    <a:prstGeom prst="rect">
                      <a:avLst/>
                    </a:prstGeom>
                    <a:noFill/>
                    <a:ln>
                      <a:noFill/>
                    </a:ln>
                  </pic:spPr>
                </pic:pic>
              </a:graphicData>
            </a:graphic>
          </wp:inline>
        </w:drawing>
      </w: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MATERIA</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AA0E6F" w:rsidP="00246B9E">
            <w:pPr>
              <w:spacing w:after="0" w:line="360" w:lineRule="auto"/>
              <w:jc w:val="both"/>
              <w:rPr>
                <w:rFonts w:ascii="Arial" w:hAnsi="Arial" w:cs="Arial"/>
                <w:sz w:val="24"/>
                <w:szCs w:val="24"/>
              </w:rPr>
            </w:pPr>
            <w:r w:rsidRPr="00246B9E">
              <w:rPr>
                <w:rFonts w:ascii="Arial" w:hAnsi="Arial" w:cs="Arial"/>
                <w:sz w:val="24"/>
                <w:szCs w:val="24"/>
              </w:rPr>
              <w:t>ADMINISTRACION.</w:t>
            </w:r>
            <w:r w:rsidR="00A76928" w:rsidRPr="00246B9E">
              <w:rPr>
                <w:rFonts w:ascii="Arial" w:hAnsi="Arial" w:cs="Arial"/>
                <w:sz w:val="24"/>
                <w:szCs w:val="24"/>
              </w:rPr>
              <w:t xml:space="preserve">  2018</w:t>
            </w:r>
          </w:p>
        </w:tc>
      </w:tr>
    </w:tbl>
    <w:p w:rsidR="0077136C" w:rsidRPr="00246B9E" w:rsidRDefault="0077136C" w:rsidP="00246B9E">
      <w:pPr>
        <w:tabs>
          <w:tab w:val="left" w:pos="2160"/>
        </w:tabs>
        <w:spacing w:after="0" w:line="360" w:lineRule="auto"/>
        <w:jc w:val="both"/>
        <w:rPr>
          <w:rFonts w:ascii="Arial" w:hAnsi="Arial" w:cs="Arial"/>
          <w:sz w:val="24"/>
          <w:szCs w:val="24"/>
        </w:rPr>
      </w:pPr>
      <w:r w:rsidRPr="00246B9E">
        <w:rPr>
          <w:rFonts w:ascii="Arial" w:hAnsi="Arial" w:cs="Arial"/>
          <w:sz w:val="24"/>
          <w:szCs w:val="24"/>
        </w:rPr>
        <w:tab/>
      </w:r>
    </w:p>
    <w:p w:rsidR="0077136C" w:rsidRPr="00246B9E" w:rsidRDefault="0077136C" w:rsidP="00246B9E">
      <w:pPr>
        <w:tabs>
          <w:tab w:val="left" w:pos="2160"/>
        </w:tabs>
        <w:spacing w:after="0" w:line="360" w:lineRule="auto"/>
        <w:jc w:val="both"/>
        <w:rPr>
          <w:rFonts w:ascii="Arial" w:hAnsi="Arial" w:cs="Arial"/>
          <w:b/>
          <w:sz w:val="24"/>
          <w:szCs w:val="24"/>
        </w:rPr>
      </w:pPr>
      <w:r w:rsidRPr="00246B9E">
        <w:rPr>
          <w:rFonts w:ascii="Arial" w:hAnsi="Arial" w:cs="Arial"/>
          <w:b/>
          <w:sz w:val="24"/>
          <w:szCs w:val="24"/>
        </w:rPr>
        <w:t>FACULTAD</w:t>
      </w:r>
    </w:p>
    <w:p w:rsidR="0077136C" w:rsidRPr="00246B9E" w:rsidRDefault="0077136C" w:rsidP="00246B9E">
      <w:pPr>
        <w:tabs>
          <w:tab w:val="left" w:pos="2160"/>
        </w:tabs>
        <w:spacing w:after="0" w:line="360" w:lineRule="auto"/>
        <w:jc w:val="both"/>
        <w:rPr>
          <w:rFonts w:ascii="Arial" w:hAnsi="Arial" w:cs="Arial"/>
          <w:b/>
          <w:sz w:val="24"/>
          <w:szCs w:val="24"/>
        </w:rPr>
      </w:pPr>
    </w:p>
    <w:p w:rsidR="0077136C" w:rsidRPr="00246B9E" w:rsidRDefault="00246B9E" w:rsidP="00246B9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360" w:lineRule="auto"/>
        <w:jc w:val="both"/>
        <w:rPr>
          <w:rFonts w:ascii="Arial" w:hAnsi="Arial" w:cs="Arial"/>
          <w:sz w:val="24"/>
          <w:szCs w:val="24"/>
        </w:rPr>
      </w:pPr>
      <w:r w:rsidRPr="00246B9E">
        <w:rPr>
          <w:rFonts w:ascii="Arial" w:hAnsi="Arial" w:cs="Arial"/>
          <w:sz w:val="24"/>
          <w:szCs w:val="24"/>
        </w:rPr>
        <w:t xml:space="preserve">FACULTAD </w:t>
      </w:r>
      <w:r w:rsidR="00A76928" w:rsidRPr="00246B9E">
        <w:rPr>
          <w:rFonts w:ascii="Arial" w:hAnsi="Arial" w:cs="Arial"/>
          <w:sz w:val="24"/>
          <w:szCs w:val="24"/>
        </w:rPr>
        <w:t xml:space="preserve"> DE </w:t>
      </w:r>
      <w:r w:rsidR="000A4A7C">
        <w:rPr>
          <w:rFonts w:ascii="Arial" w:hAnsi="Arial" w:cs="Arial"/>
          <w:sz w:val="24"/>
          <w:szCs w:val="24"/>
        </w:rPr>
        <w:t>HUMANIDADES</w:t>
      </w:r>
      <w:r w:rsidR="00A76928" w:rsidRPr="00246B9E">
        <w:rPr>
          <w:rFonts w:ascii="Arial" w:hAnsi="Arial" w:cs="Arial"/>
          <w:sz w:val="24"/>
          <w:szCs w:val="24"/>
        </w:rPr>
        <w:t xml:space="preserve"> </w:t>
      </w: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CARRERA</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A76928" w:rsidP="000A4A7C">
            <w:pPr>
              <w:spacing w:after="0" w:line="360" w:lineRule="auto"/>
              <w:jc w:val="both"/>
              <w:rPr>
                <w:rFonts w:ascii="Arial" w:hAnsi="Arial" w:cs="Arial"/>
                <w:sz w:val="24"/>
                <w:szCs w:val="24"/>
                <w:lang w:val="es-ES"/>
              </w:rPr>
            </w:pPr>
            <w:r w:rsidRPr="00246B9E">
              <w:rPr>
                <w:rFonts w:ascii="Arial" w:hAnsi="Arial" w:cs="Arial"/>
                <w:sz w:val="24"/>
                <w:szCs w:val="24"/>
                <w:lang w:val="es-ES"/>
              </w:rPr>
              <w:t xml:space="preserve">COMUNICACIÓN </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SEDE</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 xml:space="preserve">MENDOZA </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UBICACIÓN EN EL PLAN DE ESTUDIOS</w:t>
      </w:r>
    </w:p>
    <w:p w:rsidR="0077136C" w:rsidRPr="00246B9E" w:rsidRDefault="0077136C" w:rsidP="00246B9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246B9E">
        <w:rPr>
          <w:rFonts w:ascii="Arial" w:hAnsi="Arial" w:cs="Arial"/>
          <w:sz w:val="24"/>
          <w:szCs w:val="24"/>
        </w:rPr>
        <w:t>PRIMER SEMESTRE – 1° AÑO</w:t>
      </w:r>
    </w:p>
    <w:p w:rsidR="0077136C" w:rsidRPr="00246B9E" w:rsidRDefault="0077136C" w:rsidP="00246B9E">
      <w:pPr>
        <w:spacing w:after="0" w:line="360" w:lineRule="auto"/>
        <w:jc w:val="both"/>
        <w:rPr>
          <w:rFonts w:ascii="Arial" w:hAnsi="Arial" w:cs="Arial"/>
          <w:b/>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ÁREA DE FORMACIÓN</w:t>
      </w:r>
    </w:p>
    <w:p w:rsidR="0077136C" w:rsidRPr="00246B9E" w:rsidRDefault="0077136C" w:rsidP="00246B9E">
      <w:pPr>
        <w:spacing w:after="0" w:line="360" w:lineRule="auto"/>
        <w:jc w:val="both"/>
        <w:rPr>
          <w:rFonts w:ascii="Arial" w:hAnsi="Arial" w:cs="Arial"/>
          <w:b/>
          <w:sz w:val="24"/>
          <w:szCs w:val="24"/>
        </w:rPr>
      </w:pPr>
    </w:p>
    <w:p w:rsidR="0077136C" w:rsidRPr="00246B9E" w:rsidRDefault="00A76928" w:rsidP="00246B9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246B9E">
        <w:rPr>
          <w:rFonts w:ascii="Arial" w:hAnsi="Arial" w:cs="Arial"/>
          <w:sz w:val="24"/>
          <w:szCs w:val="24"/>
        </w:rPr>
        <w:t>CICLO BASICO COMUN</w:t>
      </w:r>
    </w:p>
    <w:p w:rsidR="0077136C" w:rsidRPr="00246B9E" w:rsidRDefault="0077136C" w:rsidP="00246B9E">
      <w:pPr>
        <w:spacing w:after="0" w:line="360" w:lineRule="auto"/>
        <w:jc w:val="both"/>
        <w:rPr>
          <w:rFonts w:ascii="Arial" w:hAnsi="Arial" w:cs="Arial"/>
          <w:b/>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TURNO</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MAÑANA y NOCHE</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 xml:space="preserve">CARGA HORARIA </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7136C" w:rsidRPr="00246B9E" w:rsidTr="00A5082D">
        <w:tc>
          <w:tcPr>
            <w:tcW w:w="2992"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 xml:space="preserve">HORAS  TOTALES </w:t>
            </w:r>
          </w:p>
        </w:tc>
        <w:tc>
          <w:tcPr>
            <w:tcW w:w="2993"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HORAS TEORICAS</w:t>
            </w:r>
          </w:p>
        </w:tc>
        <w:tc>
          <w:tcPr>
            <w:tcW w:w="2993"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HORAS PRACTICAS</w:t>
            </w:r>
          </w:p>
        </w:tc>
      </w:tr>
      <w:tr w:rsidR="0077136C" w:rsidRPr="00246B9E" w:rsidTr="00A5082D">
        <w:tc>
          <w:tcPr>
            <w:tcW w:w="2992"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60</w:t>
            </w:r>
          </w:p>
        </w:tc>
        <w:tc>
          <w:tcPr>
            <w:tcW w:w="2993" w:type="dxa"/>
          </w:tcPr>
          <w:p w:rsidR="0077136C" w:rsidRPr="00246B9E" w:rsidRDefault="00BF2704" w:rsidP="00246B9E">
            <w:pPr>
              <w:spacing w:after="0" w:line="360" w:lineRule="auto"/>
              <w:jc w:val="both"/>
              <w:rPr>
                <w:rFonts w:ascii="Arial" w:hAnsi="Arial" w:cs="Arial"/>
                <w:sz w:val="24"/>
                <w:szCs w:val="24"/>
              </w:rPr>
            </w:pPr>
            <w:r w:rsidRPr="00246B9E">
              <w:rPr>
                <w:rFonts w:ascii="Arial" w:hAnsi="Arial" w:cs="Arial"/>
                <w:sz w:val="24"/>
                <w:szCs w:val="24"/>
              </w:rPr>
              <w:t>51</w:t>
            </w:r>
          </w:p>
        </w:tc>
        <w:tc>
          <w:tcPr>
            <w:tcW w:w="2993" w:type="dxa"/>
          </w:tcPr>
          <w:p w:rsidR="0077136C" w:rsidRPr="00246B9E" w:rsidRDefault="00BF2704" w:rsidP="00246B9E">
            <w:pPr>
              <w:spacing w:after="0" w:line="360" w:lineRule="auto"/>
              <w:jc w:val="both"/>
              <w:rPr>
                <w:rFonts w:ascii="Arial" w:hAnsi="Arial" w:cs="Arial"/>
                <w:sz w:val="24"/>
                <w:szCs w:val="24"/>
              </w:rPr>
            </w:pPr>
            <w:r w:rsidRPr="00246B9E">
              <w:rPr>
                <w:rFonts w:ascii="Arial" w:hAnsi="Arial" w:cs="Arial"/>
                <w:sz w:val="24"/>
                <w:szCs w:val="24"/>
              </w:rPr>
              <w:t>9</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EQUIPO DOCENTE</w:t>
      </w:r>
    </w:p>
    <w:p w:rsidR="0006777C" w:rsidRPr="00246B9E" w:rsidRDefault="0006777C" w:rsidP="00246B9E">
      <w:pPr>
        <w:spacing w:after="0" w:line="360" w:lineRule="auto"/>
        <w:jc w:val="both"/>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77136C" w:rsidRPr="00246B9E" w:rsidTr="00214AAF">
        <w:tc>
          <w:tcPr>
            <w:tcW w:w="8975" w:type="dxa"/>
          </w:tcPr>
          <w:p w:rsidR="00214AAF"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PROFESOR</w:t>
            </w:r>
            <w:r w:rsidR="007C0166" w:rsidRPr="00246B9E">
              <w:rPr>
                <w:rFonts w:ascii="Arial" w:hAnsi="Arial" w:cs="Arial"/>
                <w:sz w:val="24"/>
                <w:szCs w:val="24"/>
              </w:rPr>
              <w:t xml:space="preserve"> TITULAR: LIC. PEDRO MARCELO DEVITO</w:t>
            </w:r>
          </w:p>
          <w:p w:rsidR="0077136C" w:rsidRPr="00246B9E" w:rsidRDefault="000D2504" w:rsidP="00246B9E">
            <w:pPr>
              <w:spacing w:after="0" w:line="360" w:lineRule="auto"/>
              <w:jc w:val="both"/>
              <w:rPr>
                <w:rFonts w:ascii="Arial" w:hAnsi="Arial" w:cs="Arial"/>
                <w:sz w:val="24"/>
                <w:szCs w:val="24"/>
              </w:rPr>
            </w:pPr>
            <w:r w:rsidRPr="00246B9E">
              <w:rPr>
                <w:rFonts w:ascii="Arial" w:hAnsi="Arial" w:cs="Arial"/>
                <w:sz w:val="24"/>
                <w:szCs w:val="24"/>
              </w:rPr>
              <w:t>PROFESOR A</w:t>
            </w:r>
            <w:r w:rsidR="007C0166" w:rsidRPr="00246B9E">
              <w:rPr>
                <w:rFonts w:ascii="Arial" w:hAnsi="Arial" w:cs="Arial"/>
                <w:sz w:val="24"/>
                <w:szCs w:val="24"/>
              </w:rPr>
              <w:t>SOCIADO: LIC. ANA LAURA DEVITO</w:t>
            </w:r>
          </w:p>
          <w:p w:rsidR="000D2504" w:rsidRPr="00246B9E" w:rsidRDefault="000D2504"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sz w:val="24"/>
                <w:szCs w:val="24"/>
              </w:rPr>
            </w:pP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ASIGNATURAS CORRELATIVAS PREVIAS</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SIN CORRELATIVIDADES PREVIAS</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343B33" w:rsidRPr="00246B9E" w:rsidRDefault="00343B33"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COMPORTAMIENTO ORGANIZACIONAL, ANÁLISIS ORGANIZACIONAL</w:t>
            </w:r>
          </w:p>
          <w:p w:rsidR="00343B33" w:rsidRPr="00246B9E" w:rsidRDefault="00343B33"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ADMINISTRACIÓN II, TEORIA DE LAS DECISIONES,DIRECCIÓN ESTRATÉGICA, ADMINISTRACION DE EMPRESAS TURISTICAS, PLANIFICACION Y ORGANIZACIÓN DE EVENTOS, FORMULACION DE PROYECTOS, RELACIONES PUBLICAS E INSTITUCIONALES, PLANIFICACION ESTRATEGICA DE CAMPAÑAS.</w:t>
            </w:r>
          </w:p>
          <w:p w:rsidR="0077136C" w:rsidRPr="00246B9E" w:rsidRDefault="0077136C" w:rsidP="00246B9E">
            <w:pPr>
              <w:spacing w:after="0" w:line="360" w:lineRule="auto"/>
              <w:jc w:val="both"/>
              <w:rPr>
                <w:rFonts w:ascii="Arial" w:hAnsi="Arial" w:cs="Arial"/>
                <w:sz w:val="24"/>
                <w:szCs w:val="24"/>
                <w:lang w:val="es-ES"/>
              </w:rPr>
            </w:pP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FUNDAMENTOS</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343B33" w:rsidP="00246B9E">
            <w:pPr>
              <w:spacing w:after="0" w:line="360" w:lineRule="auto"/>
              <w:jc w:val="both"/>
              <w:rPr>
                <w:rFonts w:ascii="Arial" w:hAnsi="Arial" w:cs="Arial"/>
                <w:sz w:val="24"/>
                <w:szCs w:val="24"/>
              </w:rPr>
            </w:pPr>
            <w:r w:rsidRPr="00246B9E">
              <w:rPr>
                <w:rFonts w:ascii="Arial" w:hAnsi="Arial" w:cs="Arial"/>
                <w:sz w:val="24"/>
                <w:szCs w:val="24"/>
              </w:rPr>
              <w:t xml:space="preserve">La </w:t>
            </w:r>
            <w:r w:rsidR="00870CC5" w:rsidRPr="00246B9E">
              <w:rPr>
                <w:rFonts w:ascii="Arial" w:hAnsi="Arial" w:cs="Arial"/>
                <w:sz w:val="24"/>
                <w:szCs w:val="24"/>
              </w:rPr>
              <w:t xml:space="preserve">Administración, como área disciplinar, atraviesa transversalmente toda actividad realizada no solo en el ámbito de las organizaciones, sino </w:t>
            </w:r>
            <w:r w:rsidR="005669E7" w:rsidRPr="00246B9E">
              <w:rPr>
                <w:rFonts w:ascii="Arial" w:hAnsi="Arial" w:cs="Arial"/>
                <w:sz w:val="24"/>
                <w:szCs w:val="24"/>
              </w:rPr>
              <w:t>en las actividades cotidianas de las personas.</w:t>
            </w:r>
          </w:p>
          <w:p w:rsidR="005669E7" w:rsidRPr="00246B9E" w:rsidRDefault="005669E7" w:rsidP="00246B9E">
            <w:pPr>
              <w:spacing w:after="0" w:line="360" w:lineRule="auto"/>
              <w:jc w:val="both"/>
              <w:rPr>
                <w:rFonts w:ascii="Arial" w:hAnsi="Arial" w:cs="Arial"/>
                <w:sz w:val="24"/>
                <w:szCs w:val="24"/>
              </w:rPr>
            </w:pPr>
            <w:r w:rsidRPr="00246B9E">
              <w:rPr>
                <w:rFonts w:ascii="Arial" w:hAnsi="Arial" w:cs="Arial"/>
                <w:sz w:val="24"/>
                <w:szCs w:val="24"/>
              </w:rPr>
              <w:t xml:space="preserve">El conocimiento de la Administración y los procesos que la componen resultan de fundamental importancia en el desarrollo de todo tipo de actividades, se puede </w:t>
            </w:r>
            <w:r w:rsidRPr="00246B9E">
              <w:rPr>
                <w:rFonts w:ascii="Arial" w:hAnsi="Arial" w:cs="Arial"/>
                <w:sz w:val="24"/>
                <w:szCs w:val="24"/>
              </w:rPr>
              <w:lastRenderedPageBreak/>
              <w:t>considerar que su aplicación es universal pues toda actividad parte de las premisas establecidas en sus procesos.</w:t>
            </w:r>
          </w:p>
          <w:p w:rsidR="005669E7" w:rsidRPr="00246B9E" w:rsidRDefault="005669E7" w:rsidP="00246B9E">
            <w:pPr>
              <w:spacing w:after="0" w:line="360" w:lineRule="auto"/>
              <w:jc w:val="both"/>
              <w:rPr>
                <w:rFonts w:ascii="Arial" w:hAnsi="Arial" w:cs="Arial"/>
                <w:sz w:val="24"/>
                <w:szCs w:val="24"/>
              </w:rPr>
            </w:pPr>
            <w:r w:rsidRPr="00246B9E">
              <w:rPr>
                <w:rFonts w:ascii="Arial" w:hAnsi="Arial" w:cs="Arial"/>
                <w:sz w:val="24"/>
                <w:szCs w:val="24"/>
              </w:rPr>
              <w:t xml:space="preserve">Es importante establecer que si bien la </w:t>
            </w:r>
            <w:r w:rsidR="00FE0653" w:rsidRPr="00246B9E">
              <w:rPr>
                <w:rFonts w:ascii="Arial" w:hAnsi="Arial" w:cs="Arial"/>
                <w:sz w:val="24"/>
                <w:szCs w:val="24"/>
              </w:rPr>
              <w:t>Administración</w:t>
            </w:r>
            <w:r w:rsidRPr="00246B9E">
              <w:rPr>
                <w:rFonts w:ascii="Arial" w:hAnsi="Arial" w:cs="Arial"/>
                <w:sz w:val="24"/>
                <w:szCs w:val="24"/>
              </w:rPr>
              <w:t xml:space="preserve"> como área de estudio se encuadra dentro de las Ciencias </w:t>
            </w:r>
            <w:r w:rsidR="00FE0653" w:rsidRPr="00246B9E">
              <w:rPr>
                <w:rFonts w:ascii="Arial" w:hAnsi="Arial" w:cs="Arial"/>
                <w:sz w:val="24"/>
                <w:szCs w:val="24"/>
              </w:rPr>
              <w:t>Económicas</w:t>
            </w:r>
            <w:r w:rsidRPr="00246B9E">
              <w:rPr>
                <w:rFonts w:ascii="Arial" w:hAnsi="Arial" w:cs="Arial"/>
                <w:sz w:val="24"/>
                <w:szCs w:val="24"/>
              </w:rPr>
              <w:t xml:space="preserve">, su aplicación </w:t>
            </w:r>
            <w:r w:rsidR="00FE0653" w:rsidRPr="00246B9E">
              <w:rPr>
                <w:rFonts w:ascii="Arial" w:hAnsi="Arial" w:cs="Arial"/>
                <w:sz w:val="24"/>
                <w:szCs w:val="24"/>
              </w:rPr>
              <w:t>práctica</w:t>
            </w:r>
            <w:r w:rsidRPr="00246B9E">
              <w:rPr>
                <w:rFonts w:ascii="Arial" w:hAnsi="Arial" w:cs="Arial"/>
                <w:sz w:val="24"/>
                <w:szCs w:val="24"/>
              </w:rPr>
              <w:t xml:space="preserve"> la trasciende ampliamente, siendo en muchos casos punto de partida para el desarrollo de otros procesos no específicos de las Ciencias </w:t>
            </w:r>
            <w:r w:rsidR="00FE0653" w:rsidRPr="00246B9E">
              <w:rPr>
                <w:rFonts w:ascii="Arial" w:hAnsi="Arial" w:cs="Arial"/>
                <w:sz w:val="24"/>
                <w:szCs w:val="24"/>
              </w:rPr>
              <w:t>Económicos</w:t>
            </w:r>
            <w:r w:rsidRPr="00246B9E">
              <w:rPr>
                <w:rFonts w:ascii="Arial" w:hAnsi="Arial" w:cs="Arial"/>
                <w:sz w:val="24"/>
                <w:szCs w:val="24"/>
              </w:rPr>
              <w:t>.</w:t>
            </w:r>
          </w:p>
          <w:p w:rsidR="005669E7" w:rsidRPr="00246B9E" w:rsidRDefault="005669E7" w:rsidP="00246B9E">
            <w:pPr>
              <w:spacing w:after="0" w:line="360" w:lineRule="auto"/>
              <w:jc w:val="both"/>
              <w:rPr>
                <w:rFonts w:ascii="Arial" w:hAnsi="Arial" w:cs="Arial"/>
                <w:sz w:val="24"/>
                <w:szCs w:val="24"/>
              </w:rPr>
            </w:pPr>
            <w:r w:rsidRPr="00246B9E">
              <w:rPr>
                <w:rFonts w:ascii="Arial" w:hAnsi="Arial" w:cs="Arial"/>
                <w:sz w:val="24"/>
                <w:szCs w:val="24"/>
              </w:rPr>
              <w:t xml:space="preserve">La identificación y conocimiento de sus fundamentos son la base sobre la que se cimientan otras actividades y procesos </w:t>
            </w:r>
            <w:r w:rsidR="00FE0653" w:rsidRPr="00246B9E">
              <w:rPr>
                <w:rFonts w:ascii="Arial" w:hAnsi="Arial" w:cs="Arial"/>
                <w:sz w:val="24"/>
                <w:szCs w:val="24"/>
              </w:rPr>
              <w:t>de distintos grados de complejidad y características oscilando de las Ciencias Sociales a las ciencias más duras.</w:t>
            </w:r>
          </w:p>
          <w:p w:rsidR="00FE0653" w:rsidRPr="00246B9E" w:rsidRDefault="00FE0653" w:rsidP="00246B9E">
            <w:pPr>
              <w:spacing w:after="0" w:line="360" w:lineRule="auto"/>
              <w:jc w:val="both"/>
              <w:rPr>
                <w:rFonts w:ascii="Arial" w:hAnsi="Arial" w:cs="Arial"/>
                <w:sz w:val="24"/>
                <w:szCs w:val="24"/>
              </w:rPr>
            </w:pPr>
            <w:r w:rsidRPr="00246B9E">
              <w:rPr>
                <w:rFonts w:ascii="Arial" w:hAnsi="Arial" w:cs="Arial"/>
                <w:sz w:val="24"/>
                <w:szCs w:val="24"/>
              </w:rPr>
              <w:t xml:space="preserve">La identificación y conocimiento de las áreas funcionales de una organización son de fundamental importancia para el desarrollo futuro de la actividad profesional, brindando una lectura </w:t>
            </w:r>
            <w:r w:rsidR="004872FB" w:rsidRPr="00246B9E">
              <w:rPr>
                <w:rFonts w:ascii="Arial" w:hAnsi="Arial" w:cs="Arial"/>
                <w:sz w:val="24"/>
                <w:szCs w:val="24"/>
              </w:rPr>
              <w:t>clara sobre la estructura y funciones de la misma.</w:t>
            </w:r>
          </w:p>
          <w:p w:rsidR="004872FB" w:rsidRPr="00246B9E" w:rsidRDefault="004872FB" w:rsidP="00246B9E">
            <w:pPr>
              <w:spacing w:after="0" w:line="360" w:lineRule="auto"/>
              <w:jc w:val="both"/>
              <w:rPr>
                <w:rFonts w:ascii="Arial" w:hAnsi="Arial" w:cs="Arial"/>
                <w:sz w:val="24"/>
                <w:szCs w:val="24"/>
              </w:rPr>
            </w:pPr>
            <w:r w:rsidRPr="00246B9E">
              <w:rPr>
                <w:rFonts w:ascii="Arial" w:hAnsi="Arial" w:cs="Arial"/>
                <w:sz w:val="24"/>
                <w:szCs w:val="24"/>
              </w:rPr>
              <w:t>La función y responsabilidad de las organizaciones como así también el impacto  que su actividad genera en el entorno socio-productivo donde realiza sus actividades traen aparejado la responsabilidad que con el mismo medio tiene, derivándose en acciones que transcienden lo puramente económico.</w:t>
            </w:r>
          </w:p>
        </w:tc>
      </w:tr>
    </w:tbl>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b/>
          <w:sz w:val="24"/>
          <w:szCs w:val="24"/>
        </w:rPr>
      </w:pPr>
      <w:r w:rsidRPr="00246B9E">
        <w:rPr>
          <w:rFonts w:ascii="Arial" w:hAnsi="Arial" w:cs="Arial"/>
          <w:b/>
          <w:sz w:val="24"/>
          <w:szCs w:val="24"/>
        </w:rPr>
        <w:t>OBJETIVOS POR COMPETENCIAS</w:t>
      </w:r>
    </w:p>
    <w:p w:rsidR="0077136C" w:rsidRPr="00246B9E" w:rsidRDefault="0077136C"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246B9E" w:rsidTr="00A5082D">
        <w:tc>
          <w:tcPr>
            <w:tcW w:w="8978" w:type="dxa"/>
          </w:tcPr>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Competencias Generales</w:t>
            </w:r>
          </w:p>
          <w:p w:rsidR="0077136C" w:rsidRPr="00246B9E" w:rsidRDefault="0077136C" w:rsidP="00246B9E">
            <w:pPr>
              <w:numPr>
                <w:ilvl w:val="0"/>
                <w:numId w:val="1"/>
              </w:numPr>
              <w:spacing w:after="0" w:line="360" w:lineRule="auto"/>
              <w:jc w:val="both"/>
              <w:rPr>
                <w:rFonts w:ascii="Arial" w:hAnsi="Arial" w:cs="Arial"/>
                <w:sz w:val="24"/>
                <w:szCs w:val="24"/>
              </w:rPr>
            </w:pPr>
            <w:r w:rsidRPr="00246B9E">
              <w:rPr>
                <w:rFonts w:ascii="Arial" w:hAnsi="Arial" w:cs="Arial"/>
                <w:sz w:val="24"/>
                <w:szCs w:val="24"/>
              </w:rPr>
              <w:t>Comprender los fundamentos de la disciplina y las principales formulaciones te</w:t>
            </w:r>
            <w:r w:rsidR="00FE0653" w:rsidRPr="00246B9E">
              <w:rPr>
                <w:rFonts w:ascii="Arial" w:hAnsi="Arial" w:cs="Arial"/>
                <w:sz w:val="24"/>
                <w:szCs w:val="24"/>
              </w:rPr>
              <w:t>óricas sobre el proceso administrativo.</w:t>
            </w:r>
          </w:p>
          <w:p w:rsidR="0077136C" w:rsidRPr="00246B9E" w:rsidRDefault="00FE0653" w:rsidP="00246B9E">
            <w:pPr>
              <w:numPr>
                <w:ilvl w:val="0"/>
                <w:numId w:val="1"/>
              </w:numPr>
              <w:spacing w:after="0" w:line="360" w:lineRule="auto"/>
              <w:jc w:val="both"/>
              <w:rPr>
                <w:rFonts w:ascii="Arial" w:hAnsi="Arial" w:cs="Arial"/>
                <w:sz w:val="24"/>
                <w:szCs w:val="24"/>
              </w:rPr>
            </w:pPr>
            <w:r w:rsidRPr="00246B9E">
              <w:rPr>
                <w:rFonts w:ascii="Arial" w:hAnsi="Arial" w:cs="Arial"/>
                <w:sz w:val="24"/>
                <w:szCs w:val="24"/>
              </w:rPr>
              <w:t xml:space="preserve">Desarrollar una visión amplia de la Administración, las organizaciones y su contexto. </w:t>
            </w:r>
          </w:p>
          <w:p w:rsidR="00FE0653" w:rsidRPr="00246B9E" w:rsidRDefault="00FE0653" w:rsidP="00246B9E">
            <w:pPr>
              <w:numPr>
                <w:ilvl w:val="0"/>
                <w:numId w:val="1"/>
              </w:numPr>
              <w:spacing w:after="0" w:line="360" w:lineRule="auto"/>
              <w:jc w:val="both"/>
              <w:rPr>
                <w:rFonts w:ascii="Arial" w:hAnsi="Arial" w:cs="Arial"/>
                <w:sz w:val="24"/>
                <w:szCs w:val="24"/>
              </w:rPr>
            </w:pPr>
            <w:r w:rsidRPr="00246B9E">
              <w:rPr>
                <w:rFonts w:ascii="Arial" w:hAnsi="Arial" w:cs="Arial"/>
                <w:sz w:val="24"/>
                <w:szCs w:val="24"/>
              </w:rPr>
              <w:t>Comprender la función de las organizaciones</w:t>
            </w:r>
            <w:r w:rsidR="004872FB" w:rsidRPr="00246B9E">
              <w:rPr>
                <w:rFonts w:ascii="Arial" w:hAnsi="Arial" w:cs="Arial"/>
                <w:sz w:val="24"/>
                <w:szCs w:val="24"/>
              </w:rPr>
              <w:t>, su responsabilidad y el impacto que las mismas producen en el entorno socio-productivo.</w:t>
            </w: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Competencias Conceptuales Específicas</w:t>
            </w: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a</w:t>
            </w:r>
            <w:r w:rsidR="004872FB" w:rsidRPr="00246B9E">
              <w:rPr>
                <w:rFonts w:ascii="Arial" w:hAnsi="Arial" w:cs="Arial"/>
                <w:sz w:val="24"/>
                <w:szCs w:val="24"/>
              </w:rPr>
              <w:t xml:space="preserve">- Contextualizar a la </w:t>
            </w:r>
            <w:r w:rsidR="00003863" w:rsidRPr="00246B9E">
              <w:rPr>
                <w:rFonts w:ascii="Arial" w:hAnsi="Arial" w:cs="Arial"/>
                <w:sz w:val="24"/>
                <w:szCs w:val="24"/>
              </w:rPr>
              <w:t>Administración</w:t>
            </w:r>
            <w:r w:rsidRPr="00246B9E">
              <w:rPr>
                <w:rFonts w:ascii="Arial" w:hAnsi="Arial" w:cs="Arial"/>
                <w:sz w:val="24"/>
                <w:szCs w:val="24"/>
              </w:rPr>
              <w:t xml:space="preserve"> en el marco de las ciencias para delimitar sus objetos, sus métodos y sus bases</w:t>
            </w:r>
            <w:r w:rsidR="004872FB" w:rsidRPr="00246B9E">
              <w:rPr>
                <w:rFonts w:ascii="Arial" w:hAnsi="Arial" w:cs="Arial"/>
                <w:sz w:val="24"/>
                <w:szCs w:val="24"/>
              </w:rPr>
              <w:t xml:space="preserve"> históricas y disciplinares.</w:t>
            </w:r>
          </w:p>
          <w:p w:rsidR="0077136C" w:rsidRPr="00246B9E" w:rsidRDefault="0077136C" w:rsidP="00246B9E">
            <w:pPr>
              <w:spacing w:after="0" w:line="360" w:lineRule="auto"/>
              <w:jc w:val="both"/>
              <w:rPr>
                <w:rFonts w:ascii="Arial" w:hAnsi="Arial" w:cs="Arial"/>
                <w:sz w:val="24"/>
                <w:szCs w:val="24"/>
              </w:rPr>
            </w:pP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Competencias Procedimentales Específicas</w:t>
            </w: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lastRenderedPageBreak/>
              <w:t>a- Desarrollar estrategias de lectura rigurosa y disciplinada de textos  académicos y contextos sociales.</w:t>
            </w: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Competencias Actitudinales Específicas</w:t>
            </w:r>
          </w:p>
          <w:p w:rsidR="0077136C" w:rsidRPr="00246B9E" w:rsidRDefault="0077136C" w:rsidP="00246B9E">
            <w:pPr>
              <w:spacing w:after="0" w:line="360" w:lineRule="auto"/>
              <w:jc w:val="both"/>
              <w:rPr>
                <w:rFonts w:ascii="Arial" w:hAnsi="Arial" w:cs="Arial"/>
                <w:sz w:val="24"/>
                <w:szCs w:val="24"/>
              </w:rPr>
            </w:pPr>
            <w:r w:rsidRPr="00246B9E">
              <w:rPr>
                <w:rFonts w:ascii="Arial" w:hAnsi="Arial" w:cs="Arial"/>
                <w:sz w:val="24"/>
                <w:szCs w:val="24"/>
              </w:rPr>
              <w:t>a- Actitud crítica y activa en la búsqueda, adquisición, selección y producción de contenidos.</w:t>
            </w:r>
          </w:p>
        </w:tc>
      </w:tr>
    </w:tbl>
    <w:p w:rsidR="00E420D4" w:rsidRPr="00246B9E" w:rsidRDefault="001952DE" w:rsidP="00246B9E">
      <w:pPr>
        <w:spacing w:line="360" w:lineRule="auto"/>
        <w:jc w:val="both"/>
        <w:rPr>
          <w:rFonts w:ascii="Arial" w:hAnsi="Arial" w:cs="Arial"/>
          <w:sz w:val="24"/>
          <w:szCs w:val="24"/>
        </w:rPr>
      </w:pPr>
    </w:p>
    <w:p w:rsidR="000A2FF0" w:rsidRPr="00246B9E" w:rsidRDefault="000A2FF0" w:rsidP="00246B9E">
      <w:pPr>
        <w:spacing w:after="0" w:line="360" w:lineRule="auto"/>
        <w:jc w:val="both"/>
        <w:rPr>
          <w:rFonts w:ascii="Arial" w:hAnsi="Arial" w:cs="Arial"/>
          <w:b/>
          <w:sz w:val="24"/>
          <w:szCs w:val="24"/>
        </w:rPr>
      </w:pPr>
      <w:r w:rsidRPr="00246B9E">
        <w:rPr>
          <w:rFonts w:ascii="Arial" w:hAnsi="Arial" w:cs="Arial"/>
          <w:b/>
          <w:sz w:val="24"/>
          <w:szCs w:val="24"/>
        </w:rPr>
        <w:t>CONTENIDOS</w:t>
      </w:r>
    </w:p>
    <w:p w:rsidR="00015E90" w:rsidRPr="00246B9E" w:rsidRDefault="00015E90" w:rsidP="00246B9E">
      <w:pPr>
        <w:spacing w:after="0" w:line="360" w:lineRule="auto"/>
        <w:jc w:val="both"/>
        <w:rPr>
          <w:rFonts w:ascii="Arial" w:hAnsi="Arial" w:cs="Arial"/>
          <w:sz w:val="24"/>
          <w:szCs w:val="24"/>
        </w:rPr>
      </w:pP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b/>
          <w:sz w:val="24"/>
          <w:szCs w:val="24"/>
        </w:rPr>
      </w:pPr>
      <w:r w:rsidRPr="00246B9E">
        <w:rPr>
          <w:rFonts w:ascii="Arial" w:eastAsia="Batang" w:hAnsi="Arial" w:cs="Arial"/>
          <w:b/>
          <w:sz w:val="24"/>
          <w:szCs w:val="24"/>
        </w:rPr>
        <w:t>UNIDAD I – INTRODUCCIÓN A LA ADMINISTRACION</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Administración General. Conceptos Básicos. Caracterización de las Organizaciones. Tipología. Enfoques y Modelos. Necesidad de Administrar: por qué estudiar Administración y las organizaciones. La Administración como elemento esencial para cualquier organización. Caracterización de las Organizaciones. Tipología, enfoques y modelos. Desempeño gerencial y organizacional: Eficiencia y Eficacia Quienes pueden ser Administradores. Rol del gerente o administrador. Condiciones para ser un buen Administrador. Variables que afectan a la empresa: Variables Internas – Variables Externas. Proceso Administrativo: Planificación, Organización,  Dirección y Control..</w:t>
      </w:r>
    </w:p>
    <w:p w:rsidR="00984E7B"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BIBLIOGRAFIA: </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ROBBINS STEPHEN Y COULTER MARY, Administración, 12° edición, Pearson.</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s-ES"/>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lang w:val="es-ES"/>
        </w:rPr>
        <w:t>Administración.Ed. 11 y/o 12.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b/>
          <w:sz w:val="24"/>
          <w:szCs w:val="24"/>
        </w:rPr>
      </w:pPr>
      <w:r w:rsidRPr="00246B9E">
        <w:rPr>
          <w:rFonts w:ascii="Arial" w:eastAsia="Batang" w:hAnsi="Arial" w:cs="Arial"/>
          <w:b/>
          <w:sz w:val="24"/>
          <w:szCs w:val="24"/>
        </w:rPr>
        <w:t>UNIDAD II – ADMINISTRACIÓN TRADICIONAL Y MODERNA</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Historia del Pensamiento administrativo. Las Escuelas Clásicas: Administración Científica – Frederick Taylor, principales aportes. Teoría de la Administración Industrial y general: Henry Farol. Principios Generales de la Administración .La escuela de  las Relaciones Humanas: Elton Mayo. El modelo burocrático: Max Weber. La Teoría de los Sistemas: el enfoque sistémico.</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BIBLIOGRAFIA: </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s-ES"/>
        </w:rPr>
      </w:pPr>
      <w:r w:rsidRPr="00246B9E">
        <w:rPr>
          <w:rFonts w:ascii="Arial" w:eastAsia="Batang" w:hAnsi="Arial" w:cs="Arial"/>
          <w:sz w:val="24"/>
          <w:szCs w:val="24"/>
          <w:lang w:val="es-ES"/>
        </w:rPr>
        <w:lastRenderedPageBreak/>
        <w:t>J.HERMIDA, R. SERRA Y E.  KASTIKA. Administración y Estrategia, Teoría y Práctica. 4° Edición. Ed. Macchi</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ROBBINS STEPHEN Y COULTER MARY, Administración, 12° edición, Pearson</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t>UNIDAD III – PLANEAMIENTO</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Concepto. Naturaleza. Etapas o pasos del proceso de Planeamiento. Tipo de Planes: Diseño de Misión – Objetivos y Metas (Interrogantes y características). Políticas. Procedimientos. Reglas. Programas. Presupuestos.</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Toma de Decisiones. Importancia y limitaciones de la toma de decisiones racional. El administrador y el proceso de decisiones. Desarrollo de alternativas y factor limitante. Evaluación y selección de alternativas. Tipo de decisiones: programadas y no programadas. </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n-US"/>
        </w:rPr>
      </w:pPr>
      <w:r w:rsidRPr="00246B9E">
        <w:rPr>
          <w:rFonts w:ascii="Arial" w:eastAsia="Batang" w:hAnsi="Arial" w:cs="Arial"/>
          <w:sz w:val="24"/>
          <w:szCs w:val="24"/>
          <w:lang w:val="en-US"/>
        </w:rPr>
        <w:t xml:space="preserve">BIBLIOGRAFIA: </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n-US"/>
        </w:rPr>
      </w:pPr>
      <w:r w:rsidRPr="00246B9E">
        <w:rPr>
          <w:rFonts w:ascii="Arial" w:eastAsia="Batang" w:hAnsi="Arial" w:cs="Arial"/>
          <w:sz w:val="24"/>
          <w:szCs w:val="24"/>
          <w:lang w:val="en-US"/>
        </w:rPr>
        <w:t>ROBBINS STEPHEN Y COULTER MARY, Administración, 12° edición, Pearson.</w:t>
      </w:r>
    </w:p>
    <w:p w:rsidR="00984E7B" w:rsidRPr="00246B9E" w:rsidRDefault="00984E7B"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rPr>
        <w:t>Administración.Ed. 11 y/o 12.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t>UNIDAD IV – ORGANIZACIÓN</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Organizar y Organización: concepto. Naturaleza. Características de las Organizaciones, enfoques y modelos. Tipología de las  Organización. Tipos: formal e Informal. Proceso de Organización. Formas de organización: De Línea, de Staff, De Línea y Staff, Matricial, Comités</w:t>
      </w:r>
      <w:r w:rsidR="00B90336" w:rsidRPr="00246B9E">
        <w:rPr>
          <w:rFonts w:ascii="Arial" w:eastAsia="Batang" w:hAnsi="Arial" w:cs="Arial"/>
          <w:sz w:val="24"/>
          <w:szCs w:val="24"/>
        </w:rPr>
        <w:t>.</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Departamentalización: Criterios. Organigramas: Tipos, Estructuras modernas. Unidad Estratégica de Negocios: Ejemplos.</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BIBLIOGRAFIA: </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ROBBINS STEPHEN Y COULTER MARY, Administración, 12° edición, Pearson.</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rPr>
        <w:t>Administración.Ed. 11 y/o 12.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lastRenderedPageBreak/>
        <w:t>UNIDAD V – DIRECCIÓN</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Concepto, alcances y características. Dirigir y Administrar: concepto. El arte de dirigir: arte y ciencia. Elementos de la Dirección: Autoridad y Poder, órdenes e instrucciones, comunicación, liderazgo, influencia, motivación. Supervisión. Delegación. Liderazgo: Concepto y Componentes. Motivación: Necesidad, Técnicas motivacionales: Dinero, participación, calidad de la vid satisfactores. Comunicación: propósito. Comunicación de la organización: ascendente, descendente y cruzada. Proceso de comunicación. </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BIBLIOGRAFIA: </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ROBBINS STEPHEN Y COULTER MARY, Administración, 12° edición, Pearson.</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rPr>
        <w:t>Administración.Ed. 11 y/o 12.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t>UNIDAD VI – CONTROL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Concepto, naturaleza, importancia y significado del control. Proceso de control básico. Clases y modalidades. Por qué se requiere del control. Sistemas de Información y control. Técnicas y Puntos críticos del control, estándares y puntos de referencias. El control como sistema de realimentación. Información y control en tiempo real. Alimentación hacia delante o sistema de corrección anticipante. Desviaciones. Auditorías. Cuadro de mando integral o Tablero de Control. El administrador y el proceso de toma de decisiones. Gobierno Corporativo. </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 xml:space="preserve">BIBLIOGRAFIA: </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ROBBINS STEPHEN Y COULTER MARY, Administración, 12° edición, Pearson.</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rPr>
        <w:t>Administración.Ed. 11 y/o 12.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t>UNIDAD VII – FUNCIONES BÁSICAS DE LAS ORGANIZACIONES</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lastRenderedPageBreak/>
        <w:t>Naturaleza y funciones internas. Funciones Fines y Funciones Medios. Objetivos, funciones y operatorias de las distintas áreas de la empresa. Funciones Fines: comercialización y producción. Funciones de apoyo: finanzas, recursos humanos, e informática. Interrelaciones. El administrador y el proceso de toma de decisiones.</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n-US"/>
        </w:rPr>
      </w:pPr>
      <w:r w:rsidRPr="00246B9E">
        <w:rPr>
          <w:rFonts w:ascii="Arial" w:eastAsia="Batang" w:hAnsi="Arial" w:cs="Arial"/>
          <w:sz w:val="24"/>
          <w:szCs w:val="24"/>
          <w:lang w:val="en-US"/>
        </w:rPr>
        <w:t>ROBBINS STEPHEN Y COULTER MARY, Administración, 12° edición, Pearson</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s-ES"/>
        </w:rPr>
      </w:pPr>
      <w:r w:rsidRPr="00246B9E">
        <w:rPr>
          <w:rFonts w:ascii="Arial" w:eastAsia="Batang" w:hAnsi="Arial" w:cs="Arial"/>
          <w:sz w:val="24"/>
          <w:szCs w:val="24"/>
          <w:lang w:val="en-US"/>
        </w:rPr>
        <w:t xml:space="preserve">KOONTZ, Harold y WEIHRICH, Heinz. </w:t>
      </w:r>
      <w:r w:rsidRPr="00246B9E">
        <w:rPr>
          <w:rFonts w:ascii="Arial" w:eastAsia="Batang" w:hAnsi="Arial" w:cs="Arial"/>
          <w:sz w:val="24"/>
          <w:szCs w:val="24"/>
          <w:lang w:val="es-ES"/>
        </w:rPr>
        <w:t>Administración.Ed. 11 y/o 12. Mc Graw Hill.</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s-ES"/>
        </w:rPr>
      </w:pPr>
      <w:r w:rsidRPr="00246B9E">
        <w:rPr>
          <w:rFonts w:ascii="Arial" w:eastAsia="Batang" w:hAnsi="Arial" w:cs="Arial"/>
          <w:sz w:val="24"/>
          <w:szCs w:val="24"/>
          <w:lang w:val="es-ES"/>
        </w:rPr>
        <w:t>CHIAVENATO, Idalberto. Introducción a la Teoría General de la Administración. Mc Graw Hill.</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b/>
          <w:sz w:val="24"/>
          <w:szCs w:val="24"/>
        </w:rPr>
        <w:t>UNIDAD VIII – RESPONSABILIDAD SOCIAL EMPRESARIA</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r w:rsidRPr="00246B9E">
        <w:rPr>
          <w:rFonts w:ascii="Arial" w:eastAsia="Batang" w:hAnsi="Arial" w:cs="Arial"/>
          <w:sz w:val="24"/>
          <w:szCs w:val="24"/>
        </w:rPr>
        <w:t>Gobierno corporativo y Responsabilidad Social Empresaria (RSE). Público interesado, acciones. Marco Ético. Las empresas y la Sociedad en un mundo de transformación.</w:t>
      </w:r>
    </w:p>
    <w:p w:rsidR="00B90336" w:rsidRPr="00246B9E" w:rsidRDefault="00B90336"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lang w:val="es-ES"/>
        </w:rPr>
      </w:pPr>
      <w:r w:rsidRPr="002F0BF6">
        <w:rPr>
          <w:rFonts w:ascii="Arial" w:eastAsia="Batang" w:hAnsi="Arial" w:cs="Arial"/>
          <w:sz w:val="24"/>
          <w:szCs w:val="24"/>
          <w:lang w:val="es-ES"/>
        </w:rPr>
        <w:t>FERNANDO NAVARRO GARCIA. Responsabilidad Social Corporativa. Teoría y Práctica</w:t>
      </w:r>
      <w:r w:rsidRPr="00246B9E">
        <w:rPr>
          <w:rFonts w:ascii="Arial" w:eastAsia="Batang" w:hAnsi="Arial" w:cs="Arial"/>
          <w:sz w:val="24"/>
          <w:szCs w:val="24"/>
          <w:lang w:val="es-ES"/>
        </w:rPr>
        <w:t>.</w:t>
      </w:r>
    </w:p>
    <w:p w:rsidR="00003863" w:rsidRPr="00246B9E" w:rsidRDefault="00003863" w:rsidP="00246B9E">
      <w:pPr>
        <w:pBdr>
          <w:top w:val="single" w:sz="4" w:space="1" w:color="auto"/>
          <w:left w:val="single" w:sz="4" w:space="4" w:color="auto"/>
          <w:bottom w:val="single" w:sz="4" w:space="1" w:color="auto"/>
          <w:right w:val="single" w:sz="4" w:space="4" w:color="auto"/>
        </w:pBdr>
        <w:spacing w:line="360" w:lineRule="auto"/>
        <w:ind w:right="127"/>
        <w:jc w:val="both"/>
        <w:rPr>
          <w:rFonts w:ascii="Arial" w:eastAsia="Batang" w:hAnsi="Arial" w:cs="Arial"/>
          <w:sz w:val="24"/>
          <w:szCs w:val="24"/>
        </w:rPr>
      </w:pPr>
    </w:p>
    <w:p w:rsidR="007A7764" w:rsidRPr="00246B9E" w:rsidRDefault="007A7764" w:rsidP="00246B9E">
      <w:pPr>
        <w:spacing w:after="0" w:line="360" w:lineRule="auto"/>
        <w:jc w:val="both"/>
        <w:rPr>
          <w:rFonts w:ascii="Arial" w:hAnsi="Arial" w:cs="Arial"/>
          <w:sz w:val="24"/>
          <w:szCs w:val="24"/>
        </w:rPr>
        <w:sectPr w:rsidR="007A7764" w:rsidRPr="00246B9E" w:rsidSect="00ED5D34">
          <w:footerReference w:type="default" r:id="rId8"/>
          <w:pgSz w:w="12240" w:h="15840"/>
          <w:pgMar w:top="851" w:right="1701" w:bottom="567" w:left="1701" w:header="708" w:footer="708" w:gutter="0"/>
          <w:cols w:space="708"/>
          <w:docGrid w:linePitch="360"/>
        </w:sectPr>
      </w:pPr>
    </w:p>
    <w:p w:rsidR="00015E90" w:rsidRPr="00246B9E" w:rsidRDefault="00015E90" w:rsidP="00246B9E">
      <w:pPr>
        <w:spacing w:after="0" w:line="360" w:lineRule="auto"/>
        <w:jc w:val="both"/>
        <w:rPr>
          <w:rFonts w:ascii="Arial" w:hAnsi="Arial" w:cs="Arial"/>
          <w:b/>
          <w:sz w:val="24"/>
          <w:szCs w:val="24"/>
        </w:rPr>
      </w:pPr>
      <w:r w:rsidRPr="00246B9E">
        <w:rPr>
          <w:rFonts w:ascii="Arial" w:hAnsi="Arial" w:cs="Arial"/>
          <w:b/>
          <w:sz w:val="24"/>
          <w:szCs w:val="24"/>
        </w:rPr>
        <w:lastRenderedPageBreak/>
        <w:t>ACTIVIDADES PRÁCTICAS</w:t>
      </w:r>
    </w:p>
    <w:tbl>
      <w:tblPr>
        <w:tblW w:w="13456" w:type="dxa"/>
        <w:tblCellMar>
          <w:top w:w="15" w:type="dxa"/>
          <w:left w:w="15" w:type="dxa"/>
          <w:bottom w:w="15" w:type="dxa"/>
          <w:right w:w="15" w:type="dxa"/>
        </w:tblCellMar>
        <w:tblLook w:val="0000"/>
      </w:tblPr>
      <w:tblGrid>
        <w:gridCol w:w="1076"/>
        <w:gridCol w:w="1903"/>
        <w:gridCol w:w="1903"/>
        <w:gridCol w:w="3054"/>
        <w:gridCol w:w="1289"/>
        <w:gridCol w:w="1089"/>
        <w:gridCol w:w="1649"/>
        <w:gridCol w:w="1493"/>
      </w:tblGrid>
      <w:tr w:rsidR="00015E90" w:rsidRPr="00246B9E"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Unidad</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Contenido</w:t>
            </w:r>
          </w:p>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básico</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Nombre</w:t>
            </w:r>
          </w:p>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de tema o clase</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Método / recurso</w:t>
            </w:r>
          </w:p>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Cantidad</w:t>
            </w:r>
          </w:p>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Ámbito</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Tipo de</w:t>
            </w:r>
          </w:p>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evaluación</w:t>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b/>
                <w:sz w:val="24"/>
                <w:szCs w:val="24"/>
                <w:lang w:val="es-ES"/>
              </w:rPr>
            </w:pPr>
            <w:r w:rsidRPr="00246B9E">
              <w:rPr>
                <w:rFonts w:ascii="Arial" w:hAnsi="Arial" w:cs="Arial"/>
                <w:b/>
                <w:sz w:val="24"/>
                <w:szCs w:val="24"/>
                <w:lang w:val="es-ES"/>
              </w:rPr>
              <w:t>Fecha estimada</w:t>
            </w:r>
          </w:p>
        </w:tc>
      </w:tr>
      <w:tr w:rsidR="00015E90" w:rsidRPr="00246B9E"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1</w:t>
            </w:r>
            <w:r w:rsidR="00BF2704" w:rsidRPr="00246B9E">
              <w:rPr>
                <w:rFonts w:ascii="Arial" w:hAnsi="Arial" w:cs="Arial"/>
                <w:sz w:val="24"/>
                <w:szCs w:val="24"/>
                <w:lang w:val="es-ES"/>
              </w:rPr>
              <w:t>-2</w:t>
            </w:r>
            <w:r w:rsidRPr="00246B9E">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C6B4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Escuelas clásicas de la Administración.</w:t>
            </w:r>
          </w:p>
          <w:p w:rsidR="00BC6B4B" w:rsidRPr="00246B9E" w:rsidRDefault="00BC6B4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Introducción al proceso administrativo.</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C6B4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Introducción a la Administración: su evolución histórica, contexto y proceso.</w:t>
            </w:r>
            <w:r w:rsidR="00015E90" w:rsidRPr="00246B9E">
              <w:rPr>
                <w:rFonts w:ascii="Arial" w:hAnsi="Arial" w:cs="Arial"/>
                <w:sz w:val="24"/>
                <w:szCs w:val="24"/>
                <w:lang w:val="es-ES"/>
              </w:rPr>
              <w:br/>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Lectura de material bibliográfico con guía de lectura.</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3</w:t>
            </w:r>
            <w:r w:rsidR="00015E90" w:rsidRPr="00246B9E">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Aula</w:t>
            </w:r>
            <w:r w:rsidRPr="00246B9E">
              <w:rPr>
                <w:rFonts w:ascii="Arial" w:hAnsi="Arial" w:cs="Arial"/>
                <w:sz w:val="24"/>
                <w:szCs w:val="24"/>
                <w:lang w:val="es-ES"/>
              </w:rPr>
              <w:br/>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Informe escrito grupal.</w:t>
            </w:r>
            <w:r w:rsidR="00015E90" w:rsidRPr="00246B9E">
              <w:rPr>
                <w:rFonts w:ascii="Arial" w:hAnsi="Arial" w:cs="Arial"/>
                <w:sz w:val="24"/>
                <w:szCs w:val="24"/>
                <w:lang w:val="es-ES"/>
              </w:rPr>
              <w:br/>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Semana 3</w:t>
            </w:r>
            <w:r w:rsidR="00015E90" w:rsidRPr="00246B9E">
              <w:rPr>
                <w:rFonts w:ascii="Arial" w:hAnsi="Arial" w:cs="Arial"/>
                <w:sz w:val="24"/>
                <w:szCs w:val="24"/>
                <w:lang w:val="es-ES"/>
              </w:rPr>
              <w:br/>
            </w:r>
          </w:p>
        </w:tc>
      </w:tr>
      <w:tr w:rsidR="00015E90" w:rsidRPr="00246B9E"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3-4-5</w:t>
            </w:r>
            <w:r w:rsidR="00015E90" w:rsidRPr="00246B9E">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Proceso administrativo.</w:t>
            </w:r>
            <w:r w:rsidR="00015E90" w:rsidRPr="00246B9E">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Proceso administrativo.</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lang w:val="es-ES"/>
              </w:rPr>
            </w:pPr>
            <w:r w:rsidRPr="00246B9E">
              <w:rPr>
                <w:rFonts w:ascii="Arial" w:hAnsi="Arial" w:cs="Arial"/>
                <w:sz w:val="24"/>
                <w:szCs w:val="24"/>
              </w:rPr>
              <w:t>Resolución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3</w:t>
            </w:r>
            <w:r w:rsidR="00015E90" w:rsidRPr="00246B9E">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Aula</w:t>
            </w:r>
            <w:r w:rsidRPr="00246B9E">
              <w:rPr>
                <w:rFonts w:ascii="Arial" w:hAnsi="Arial" w:cs="Arial"/>
                <w:sz w:val="24"/>
                <w:szCs w:val="24"/>
                <w:lang w:val="es-ES"/>
              </w:rPr>
              <w:br/>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Informe escrito individual</w:t>
            </w:r>
            <w:r w:rsidRPr="00246B9E">
              <w:rPr>
                <w:rFonts w:ascii="Arial" w:hAnsi="Arial" w:cs="Arial"/>
                <w:sz w:val="24"/>
                <w:szCs w:val="24"/>
                <w:lang w:val="es-ES"/>
              </w:rPr>
              <w:br/>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BF2704"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Semana 7</w:t>
            </w:r>
            <w:r w:rsidR="00015E90" w:rsidRPr="00246B9E">
              <w:rPr>
                <w:rFonts w:ascii="Arial" w:hAnsi="Arial" w:cs="Arial"/>
                <w:sz w:val="24"/>
                <w:szCs w:val="24"/>
                <w:lang w:val="es-ES"/>
              </w:rPr>
              <w:br/>
            </w:r>
          </w:p>
        </w:tc>
      </w:tr>
      <w:tr w:rsidR="00015E90" w:rsidRPr="00246B9E"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6-7-8-</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rPr>
            </w:pPr>
            <w:r w:rsidRPr="00246B9E">
              <w:rPr>
                <w:rFonts w:ascii="Arial" w:hAnsi="Arial" w:cs="Arial"/>
                <w:sz w:val="24"/>
                <w:szCs w:val="24"/>
              </w:rPr>
              <w:t>Áreas funcionales. R.S.E.</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Identificación de áreas funcionales y aplicación de R.S.E.</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Resolución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015E90"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 xml:space="preserve">Informe  escrito individual </w:t>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246B9E" w:rsidRDefault="00E7773B"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Semana 10</w:t>
            </w:r>
          </w:p>
        </w:tc>
      </w:tr>
    </w:tbl>
    <w:p w:rsidR="00015E90" w:rsidRPr="00246B9E" w:rsidRDefault="00015E90" w:rsidP="00246B9E">
      <w:pPr>
        <w:spacing w:after="0" w:line="360" w:lineRule="auto"/>
        <w:jc w:val="both"/>
        <w:rPr>
          <w:rFonts w:ascii="Arial" w:hAnsi="Arial" w:cs="Arial"/>
          <w:sz w:val="24"/>
          <w:szCs w:val="24"/>
        </w:rPr>
        <w:sectPr w:rsidR="00015E90" w:rsidRPr="00246B9E" w:rsidSect="001D35B5">
          <w:pgSz w:w="15840" w:h="12240" w:orient="landscape"/>
          <w:pgMar w:top="1701" w:right="1418" w:bottom="1701" w:left="1418" w:header="709" w:footer="709" w:gutter="0"/>
          <w:cols w:space="708"/>
          <w:docGrid w:linePitch="360"/>
        </w:sectPr>
      </w:pPr>
    </w:p>
    <w:p w:rsidR="00015E90" w:rsidRPr="00246B9E" w:rsidRDefault="00015E90" w:rsidP="00246B9E">
      <w:pPr>
        <w:spacing w:after="0" w:line="360" w:lineRule="auto"/>
        <w:jc w:val="both"/>
        <w:rPr>
          <w:rFonts w:ascii="Arial" w:hAnsi="Arial" w:cs="Arial"/>
          <w:b/>
          <w:sz w:val="24"/>
          <w:szCs w:val="24"/>
        </w:rPr>
      </w:pPr>
      <w:r w:rsidRPr="00246B9E">
        <w:rPr>
          <w:rFonts w:ascii="Arial" w:hAnsi="Arial" w:cs="Arial"/>
          <w:b/>
          <w:sz w:val="24"/>
          <w:szCs w:val="24"/>
        </w:rPr>
        <w:lastRenderedPageBreak/>
        <w:t>BIBLIOGRAFÍA COMPLEMENTARIA</w:t>
      </w:r>
    </w:p>
    <w:p w:rsidR="00015E90" w:rsidRPr="00246B9E" w:rsidRDefault="00015E90"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246B9E" w:rsidTr="00A5082D">
        <w:tc>
          <w:tcPr>
            <w:tcW w:w="8978" w:type="dxa"/>
          </w:tcPr>
          <w:p w:rsidR="00A30DF6" w:rsidRPr="00246B9E" w:rsidRDefault="00A30DF6"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DANIEL GOLEMAN. La inteligencia emocional.</w:t>
            </w:r>
          </w:p>
          <w:p w:rsidR="00A30DF6" w:rsidRPr="00246B9E" w:rsidRDefault="00A30DF6"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STEPHEN R. COVEY. Los 7 hábitos de la gente altamente efectiva.</w:t>
            </w:r>
          </w:p>
          <w:p w:rsidR="00A30DF6" w:rsidRPr="00246B9E" w:rsidRDefault="00A30DF6"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STONER, FREEMAN,GILBERT JR. Administración</w:t>
            </w:r>
          </w:p>
          <w:p w:rsidR="00A30DF6" w:rsidRPr="00246B9E" w:rsidRDefault="00A30DF6" w:rsidP="00246B9E">
            <w:pPr>
              <w:spacing w:after="0" w:line="360" w:lineRule="auto"/>
              <w:jc w:val="both"/>
              <w:rPr>
                <w:rFonts w:ascii="Arial" w:hAnsi="Arial" w:cs="Arial"/>
                <w:sz w:val="24"/>
                <w:szCs w:val="24"/>
                <w:lang w:val="es-ES"/>
              </w:rPr>
            </w:pPr>
            <w:r w:rsidRPr="00246B9E">
              <w:rPr>
                <w:rFonts w:ascii="Arial" w:hAnsi="Arial" w:cs="Arial"/>
                <w:sz w:val="24"/>
                <w:szCs w:val="24"/>
                <w:lang w:val="es-ES"/>
              </w:rPr>
              <w:t>HORACIO MARTINEZ HERRERA. Marco Ético de la responsabilidad social empresaria.</w:t>
            </w:r>
          </w:p>
          <w:p w:rsidR="00015E90" w:rsidRPr="00246B9E" w:rsidRDefault="00015E90" w:rsidP="00246B9E">
            <w:pPr>
              <w:spacing w:after="0" w:line="360" w:lineRule="auto"/>
              <w:jc w:val="both"/>
              <w:rPr>
                <w:rFonts w:ascii="Arial" w:hAnsi="Arial" w:cs="Arial"/>
                <w:sz w:val="24"/>
                <w:szCs w:val="24"/>
                <w:lang w:val="es-ES"/>
              </w:rPr>
            </w:pPr>
          </w:p>
        </w:tc>
      </w:tr>
    </w:tbl>
    <w:p w:rsidR="00015E90" w:rsidRPr="00246B9E" w:rsidRDefault="00015E90" w:rsidP="00246B9E">
      <w:pPr>
        <w:spacing w:after="0" w:line="360" w:lineRule="auto"/>
        <w:jc w:val="both"/>
        <w:rPr>
          <w:rFonts w:ascii="Arial" w:hAnsi="Arial" w:cs="Arial"/>
          <w:sz w:val="24"/>
          <w:szCs w:val="24"/>
        </w:rPr>
      </w:pPr>
    </w:p>
    <w:p w:rsidR="00015E90" w:rsidRPr="00246B9E" w:rsidRDefault="00015E90" w:rsidP="00246B9E">
      <w:pPr>
        <w:spacing w:after="0" w:line="360" w:lineRule="auto"/>
        <w:jc w:val="both"/>
        <w:rPr>
          <w:rFonts w:ascii="Arial" w:hAnsi="Arial" w:cs="Arial"/>
          <w:b/>
          <w:sz w:val="24"/>
          <w:szCs w:val="24"/>
        </w:rPr>
      </w:pPr>
      <w:r w:rsidRPr="00246B9E">
        <w:rPr>
          <w:rFonts w:ascii="Arial" w:hAnsi="Arial" w:cs="Arial"/>
          <w:b/>
          <w:sz w:val="24"/>
          <w:szCs w:val="24"/>
        </w:rPr>
        <w:t>ESTRATEGIAS METODOLÓGICAS</w:t>
      </w:r>
    </w:p>
    <w:p w:rsidR="00015E90" w:rsidRPr="00246B9E" w:rsidRDefault="00015E90"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246B9E" w:rsidTr="00A5082D">
        <w:tc>
          <w:tcPr>
            <w:tcW w:w="8978" w:type="dxa"/>
          </w:tcPr>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De acuerdo a los contenidos conceptuales se usaran como recursos generales :</w:t>
            </w:r>
          </w:p>
          <w:p w:rsidR="00C93FC0" w:rsidRPr="00246B9E" w:rsidRDefault="00C93FC0" w:rsidP="00246B9E">
            <w:pPr>
              <w:spacing w:after="0" w:line="360" w:lineRule="auto"/>
              <w:jc w:val="both"/>
              <w:rPr>
                <w:rFonts w:ascii="Arial" w:hAnsi="Arial" w:cs="Arial"/>
                <w:sz w:val="24"/>
                <w:szCs w:val="24"/>
              </w:rPr>
            </w:pP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Clases teóricas presenciales, explicativas y participativas: en las que se desarrollarán didácticamente conceptos fundamentales desde el marco de la Teoría pertinentes al programa.</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Lectura previa con guía: Se consignará bibliografía específica para la lectura de ciertos temas por parte de alumnos antes de las clases para promover un estilo de conversación con el profesor.</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Acceso directo y participativo a los recursos didácticos apropiados: pizarra, retroproyecciones, acceso a textos en otros idiomas, material de Internet, etc.</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Promover la lectura de ciertos temas por parte de los alumnos antes de las clases para promover un estilo de conversación con el profesor.</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 xml:space="preserve">Evaluación y observación directa del alumno sobre el manejo de contenidos temáticos, metodología práctica y rendimiento académico. </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w:t>
            </w:r>
            <w:r w:rsidRPr="00246B9E">
              <w:rPr>
                <w:rFonts w:ascii="Arial" w:hAnsi="Arial" w:cs="Arial"/>
                <w:sz w:val="24"/>
                <w:szCs w:val="24"/>
              </w:rPr>
              <w:tab/>
              <w:t>Eventual participación de docentes invitados a exponer temas de pertinencia en su formación académica que pueda enriquecer el nivel de transmisión y formación dispensado en la Cátedra.</w:t>
            </w:r>
          </w:p>
          <w:p w:rsidR="00015E90" w:rsidRPr="00246B9E" w:rsidRDefault="00015E90" w:rsidP="00246B9E">
            <w:pPr>
              <w:spacing w:after="0" w:line="360" w:lineRule="auto"/>
              <w:jc w:val="both"/>
              <w:rPr>
                <w:rFonts w:ascii="Arial" w:hAnsi="Arial" w:cs="Arial"/>
                <w:sz w:val="24"/>
                <w:szCs w:val="24"/>
              </w:rPr>
            </w:pPr>
          </w:p>
        </w:tc>
      </w:tr>
    </w:tbl>
    <w:p w:rsidR="00015E90" w:rsidRPr="00246B9E" w:rsidRDefault="00015E90" w:rsidP="00246B9E">
      <w:pPr>
        <w:spacing w:after="0" w:line="360" w:lineRule="auto"/>
        <w:jc w:val="both"/>
        <w:rPr>
          <w:rFonts w:ascii="Arial" w:hAnsi="Arial" w:cs="Arial"/>
          <w:sz w:val="24"/>
          <w:szCs w:val="24"/>
        </w:rPr>
      </w:pPr>
    </w:p>
    <w:p w:rsidR="002F0BF6" w:rsidRDefault="002F0BF6" w:rsidP="00246B9E">
      <w:pPr>
        <w:spacing w:after="0" w:line="360" w:lineRule="auto"/>
        <w:jc w:val="both"/>
        <w:rPr>
          <w:rFonts w:ascii="Arial" w:hAnsi="Arial" w:cs="Arial"/>
          <w:b/>
          <w:sz w:val="24"/>
          <w:szCs w:val="24"/>
        </w:rPr>
      </w:pPr>
    </w:p>
    <w:p w:rsidR="00015E90" w:rsidRPr="00246B9E" w:rsidRDefault="00015E90" w:rsidP="00246B9E">
      <w:pPr>
        <w:spacing w:after="0" w:line="360" w:lineRule="auto"/>
        <w:jc w:val="both"/>
        <w:rPr>
          <w:rFonts w:ascii="Arial" w:hAnsi="Arial" w:cs="Arial"/>
          <w:b/>
          <w:sz w:val="24"/>
          <w:szCs w:val="24"/>
        </w:rPr>
      </w:pPr>
      <w:r w:rsidRPr="00246B9E">
        <w:rPr>
          <w:rFonts w:ascii="Arial" w:hAnsi="Arial" w:cs="Arial"/>
          <w:b/>
          <w:sz w:val="24"/>
          <w:szCs w:val="24"/>
        </w:rPr>
        <w:lastRenderedPageBreak/>
        <w:t>REGULARIDAD</w:t>
      </w:r>
    </w:p>
    <w:p w:rsidR="00015E90" w:rsidRPr="00246B9E" w:rsidRDefault="00015E90"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246B9E" w:rsidTr="00A5082D">
        <w:tc>
          <w:tcPr>
            <w:tcW w:w="8978" w:type="dxa"/>
          </w:tcPr>
          <w:p w:rsidR="00C93FC0" w:rsidRPr="00246B9E" w:rsidRDefault="00015E90" w:rsidP="00246B9E">
            <w:pPr>
              <w:spacing w:after="0" w:line="360" w:lineRule="auto"/>
              <w:jc w:val="both"/>
              <w:rPr>
                <w:rFonts w:ascii="Arial" w:hAnsi="Arial" w:cs="Arial"/>
                <w:sz w:val="24"/>
                <w:szCs w:val="24"/>
              </w:rPr>
            </w:pPr>
            <w:r w:rsidRPr="00246B9E">
              <w:rPr>
                <w:rFonts w:ascii="Arial" w:hAnsi="Arial" w:cs="Arial"/>
                <w:sz w:val="24"/>
                <w:szCs w:val="24"/>
              </w:rPr>
              <w:t>.</w:t>
            </w:r>
            <w:r w:rsidR="00C93FC0" w:rsidRPr="00246B9E">
              <w:rPr>
                <w:rFonts w:ascii="Arial" w:hAnsi="Arial" w:cs="Arial"/>
                <w:sz w:val="24"/>
                <w:szCs w:val="24"/>
              </w:rPr>
              <w:t xml:space="preserve"> a) Regularidad: La regularidad se obtiene mediante:</w:t>
            </w:r>
          </w:p>
          <w:p w:rsidR="00C93FC0" w:rsidRPr="00246B9E" w:rsidRDefault="00C93FC0" w:rsidP="00246B9E">
            <w:pPr>
              <w:spacing w:after="0" w:line="360" w:lineRule="auto"/>
              <w:jc w:val="both"/>
              <w:rPr>
                <w:rFonts w:ascii="Arial" w:hAnsi="Arial" w:cs="Arial"/>
                <w:sz w:val="24"/>
                <w:szCs w:val="24"/>
              </w:rPr>
            </w:pP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ab/>
              <w:t>- la aprobación de dos evaluaciones parciales.</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ab/>
              <w:t>- asistencia mínima del 75% de las clases.</w:t>
            </w:r>
          </w:p>
          <w:p w:rsidR="00C93FC0" w:rsidRPr="00246B9E" w:rsidRDefault="00C93FC0" w:rsidP="00246B9E">
            <w:pPr>
              <w:spacing w:after="0" w:line="360" w:lineRule="auto"/>
              <w:jc w:val="both"/>
              <w:rPr>
                <w:rFonts w:ascii="Arial" w:hAnsi="Arial" w:cs="Arial"/>
                <w:sz w:val="24"/>
                <w:szCs w:val="24"/>
              </w:rPr>
            </w:pP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b) Trabajos prácticos.</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 xml:space="preserve">En las fechas establecidas en el calendario de actividades los alumnos realizaran los trabajos prácticos programados por la Cátedra, los que podrán ser individuales o grupales. Cada trabajo práctico  tendrá un puntaje máximo de 100 ptos. y una ponderación del 15 % a los efectos de integrar el puntaje de las evaluaciones parciales. </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Los trabajos prácticos no tienen instancia de recuperación.</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c) Evaluación por examen parcial</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 xml:space="preserve">El alumno deberá rendir y aprobar los dos exámenes parciales que contendrán teoría y práctica. Existirá la posibilidad de 1 Parcial Recuperatorio. Para aprobar cada examen parcial se requiere un puntaje mínimo de 60 puntos sobre 100 puntos. </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El puntaje final de cada examen parcial se obtiene de la siguiente forma:</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85% puntaje obtenido en la evaluación parcial</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 xml:space="preserve">15% promedio de las calificaciones obtenidas en los trabajos </w:t>
            </w:r>
            <w:r w:rsidR="002F0BF6" w:rsidRPr="00246B9E">
              <w:rPr>
                <w:rFonts w:ascii="Arial" w:hAnsi="Arial" w:cs="Arial"/>
                <w:sz w:val="24"/>
                <w:szCs w:val="24"/>
              </w:rPr>
              <w:t>prácticos</w:t>
            </w:r>
            <w:r w:rsidRPr="00246B9E">
              <w:rPr>
                <w:rFonts w:ascii="Arial" w:hAnsi="Arial" w:cs="Arial"/>
                <w:sz w:val="24"/>
                <w:szCs w:val="24"/>
              </w:rPr>
              <w:t>.</w:t>
            </w:r>
          </w:p>
          <w:p w:rsidR="00015E9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En los recuperatorios, la ponderación es del 100% del puntaje obtenido en dicha evaluación</w:t>
            </w:r>
          </w:p>
        </w:tc>
      </w:tr>
    </w:tbl>
    <w:p w:rsidR="00015E90" w:rsidRPr="00246B9E" w:rsidRDefault="00015E90" w:rsidP="00246B9E">
      <w:pPr>
        <w:spacing w:after="0" w:line="360" w:lineRule="auto"/>
        <w:jc w:val="both"/>
        <w:rPr>
          <w:rFonts w:ascii="Arial" w:hAnsi="Arial" w:cs="Arial"/>
          <w:sz w:val="24"/>
          <w:szCs w:val="24"/>
        </w:rPr>
      </w:pPr>
    </w:p>
    <w:p w:rsidR="00015E90" w:rsidRPr="00246B9E" w:rsidRDefault="00015E90" w:rsidP="00246B9E">
      <w:pPr>
        <w:spacing w:after="0" w:line="360" w:lineRule="auto"/>
        <w:jc w:val="both"/>
        <w:rPr>
          <w:rFonts w:ascii="Arial" w:hAnsi="Arial" w:cs="Arial"/>
          <w:b/>
          <w:sz w:val="24"/>
          <w:szCs w:val="24"/>
        </w:rPr>
      </w:pPr>
      <w:r w:rsidRPr="00246B9E">
        <w:rPr>
          <w:rFonts w:ascii="Arial" w:hAnsi="Arial" w:cs="Arial"/>
          <w:b/>
          <w:sz w:val="24"/>
          <w:szCs w:val="24"/>
        </w:rPr>
        <w:t>EVALUACIÓN Y PROMOCIÓN</w:t>
      </w:r>
    </w:p>
    <w:p w:rsidR="00015E90" w:rsidRPr="00246B9E" w:rsidRDefault="00015E90" w:rsidP="00246B9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246B9E" w:rsidTr="00A5082D">
        <w:tc>
          <w:tcPr>
            <w:tcW w:w="8978" w:type="dxa"/>
          </w:tcPr>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PROMOCION INDIRECTA</w:t>
            </w:r>
          </w:p>
          <w:p w:rsidR="00C93FC0" w:rsidRPr="00246B9E" w:rsidRDefault="00C93FC0" w:rsidP="00246B9E">
            <w:pPr>
              <w:spacing w:after="0" w:line="360" w:lineRule="auto"/>
              <w:jc w:val="both"/>
              <w:rPr>
                <w:rFonts w:ascii="Arial" w:hAnsi="Arial" w:cs="Arial"/>
                <w:sz w:val="24"/>
                <w:szCs w:val="24"/>
              </w:rPr>
            </w:pPr>
            <w:r w:rsidRPr="00246B9E">
              <w:rPr>
                <w:rFonts w:ascii="Arial" w:hAnsi="Arial" w:cs="Arial"/>
                <w:sz w:val="24"/>
                <w:szCs w:val="24"/>
              </w:rPr>
              <w:t xml:space="preserve">De acuerdo a lo previsto por el Reglamento General Interno de la Universidad de Congreso, los alumnos que hayan logrado la condición de regulares deberán promocionar esta asignatura bajo la modalidad Indirecta. Es decir, deberán rendir </w:t>
            </w:r>
            <w:r w:rsidRPr="00246B9E">
              <w:rPr>
                <w:rFonts w:ascii="Arial" w:hAnsi="Arial" w:cs="Arial"/>
                <w:sz w:val="24"/>
                <w:szCs w:val="24"/>
              </w:rPr>
              <w:lastRenderedPageBreak/>
              <w:t>el examen final correspondiente en los turnos previstos para tal efecto.</w:t>
            </w:r>
          </w:p>
          <w:p w:rsidR="00015E90" w:rsidRPr="00246B9E" w:rsidRDefault="00C93FC0" w:rsidP="00246B9E">
            <w:pPr>
              <w:spacing w:after="0" w:line="360" w:lineRule="auto"/>
              <w:jc w:val="both"/>
              <w:rPr>
                <w:rFonts w:ascii="Arial" w:hAnsi="Arial" w:cs="Arial"/>
                <w:sz w:val="24"/>
                <w:szCs w:val="24"/>
              </w:rPr>
            </w:pPr>
            <w:bookmarkStart w:id="0" w:name="_GoBack"/>
            <w:bookmarkEnd w:id="0"/>
            <w:r w:rsidRPr="00246B9E">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015E90" w:rsidRPr="00246B9E" w:rsidRDefault="00015E90" w:rsidP="00246B9E">
      <w:pPr>
        <w:spacing w:after="0" w:line="360" w:lineRule="auto"/>
        <w:jc w:val="both"/>
        <w:rPr>
          <w:rFonts w:ascii="Arial" w:hAnsi="Arial" w:cs="Arial"/>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C93FC0" w:rsidRPr="00246B9E" w:rsidRDefault="00C93FC0" w:rsidP="00246B9E">
      <w:pPr>
        <w:spacing w:line="360" w:lineRule="auto"/>
        <w:jc w:val="both"/>
        <w:rPr>
          <w:rFonts w:ascii="Arial" w:hAnsi="Arial" w:cs="Arial"/>
          <w:b/>
          <w:sz w:val="24"/>
          <w:szCs w:val="24"/>
        </w:rPr>
      </w:pPr>
    </w:p>
    <w:p w:rsidR="00BC6B4B" w:rsidRPr="00246B9E" w:rsidRDefault="00BC6B4B" w:rsidP="00246B9E">
      <w:pPr>
        <w:spacing w:line="360" w:lineRule="auto"/>
        <w:jc w:val="both"/>
        <w:rPr>
          <w:rFonts w:ascii="Arial" w:hAnsi="Arial" w:cs="Arial"/>
          <w:b/>
          <w:sz w:val="24"/>
          <w:szCs w:val="24"/>
        </w:rPr>
      </w:pPr>
      <w:r w:rsidRPr="00246B9E">
        <w:rPr>
          <w:rFonts w:ascii="Arial" w:hAnsi="Arial" w:cs="Arial"/>
          <w:b/>
          <w:sz w:val="24"/>
          <w:szCs w:val="24"/>
        </w:rPr>
        <w:t>CRONOGRAMA</w:t>
      </w:r>
    </w:p>
    <w:tbl>
      <w:tblPr>
        <w:tblW w:w="0" w:type="auto"/>
        <w:shd w:val="clear" w:color="auto" w:fill="FFFFFF"/>
        <w:tblCellMar>
          <w:left w:w="0" w:type="dxa"/>
          <w:right w:w="0" w:type="dxa"/>
        </w:tblCellMar>
        <w:tblLook w:val="04A0"/>
      </w:tblPr>
      <w:tblGrid>
        <w:gridCol w:w="1511"/>
        <w:gridCol w:w="5166"/>
      </w:tblGrid>
      <w:tr w:rsidR="00BC6B4B" w:rsidRPr="00246B9E" w:rsidTr="001D1144">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b/>
                <w:bCs/>
                <w:sz w:val="24"/>
                <w:szCs w:val="24"/>
                <w:lang w:val="es-ES"/>
              </w:rPr>
              <w:t>SEMANA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b/>
                <w:bCs/>
                <w:sz w:val="24"/>
                <w:szCs w:val="24"/>
                <w:lang w:val="es-ES"/>
              </w:rPr>
              <w:t>ACTIVIDAD</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Presentación de la materia. Unidad 1</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 xml:space="preserve"> Unidad 2.</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Unidad 3. Trabajo práctico n°1.</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 xml:space="preserve">Unidad 4. </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Primer examen parcial unidades 1, 2 ,3 y 4.</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lastRenderedPageBreak/>
              <w:t>Semana  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Unidad 5.</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Unidad 6. Trabajo práctico n° 2</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Unidad 7</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Unidad 8</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Trabajo práctico n° 3</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 xml:space="preserve">Segundo examen parcial: unidades 5 ,6, 7 y 8. </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rPr>
              <w:t>Entrega parciales. Clase de consulta.</w:t>
            </w:r>
          </w:p>
        </w:tc>
      </w:tr>
      <w:tr w:rsidR="00BC6B4B" w:rsidRPr="00246B9E" w:rsidTr="001D114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Semana  13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6B4B" w:rsidRPr="00246B9E" w:rsidRDefault="00BC6B4B" w:rsidP="00246B9E">
            <w:pPr>
              <w:spacing w:line="360" w:lineRule="auto"/>
              <w:jc w:val="both"/>
              <w:rPr>
                <w:rFonts w:ascii="Arial" w:hAnsi="Arial" w:cs="Arial"/>
                <w:sz w:val="24"/>
                <w:szCs w:val="24"/>
              </w:rPr>
            </w:pPr>
            <w:r w:rsidRPr="00246B9E">
              <w:rPr>
                <w:rFonts w:ascii="Arial" w:hAnsi="Arial" w:cs="Arial"/>
                <w:sz w:val="24"/>
                <w:szCs w:val="24"/>
                <w:lang w:val="es-ES"/>
              </w:rPr>
              <w:t>Exámenes recuperatorios parciales 1 y 2.</w:t>
            </w:r>
          </w:p>
        </w:tc>
      </w:tr>
    </w:tbl>
    <w:p w:rsidR="000A2FF0" w:rsidRPr="00246B9E" w:rsidRDefault="000A2FF0" w:rsidP="00246B9E">
      <w:pPr>
        <w:spacing w:line="360" w:lineRule="auto"/>
        <w:jc w:val="both"/>
        <w:rPr>
          <w:rFonts w:ascii="Arial" w:hAnsi="Arial" w:cs="Arial"/>
          <w:sz w:val="24"/>
          <w:szCs w:val="24"/>
        </w:rPr>
      </w:pPr>
    </w:p>
    <w:sectPr w:rsidR="000A2FF0" w:rsidRPr="00246B9E" w:rsidSect="00F268F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DE" w:rsidRDefault="001952DE" w:rsidP="003661D8">
      <w:pPr>
        <w:spacing w:after="0" w:line="240" w:lineRule="auto"/>
      </w:pPr>
      <w:r>
        <w:separator/>
      </w:r>
    </w:p>
  </w:endnote>
  <w:endnote w:type="continuationSeparator" w:id="1">
    <w:p w:rsidR="001952DE" w:rsidRDefault="001952DE"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3661D8" w:rsidRDefault="00F268FF">
        <w:pPr>
          <w:pStyle w:val="Piedepgina"/>
          <w:jc w:val="right"/>
        </w:pPr>
        <w:r>
          <w:fldChar w:fldCharType="begin"/>
        </w:r>
        <w:r w:rsidR="003661D8">
          <w:instrText>PAGE   \* MERGEFORMAT</w:instrText>
        </w:r>
        <w:r>
          <w:fldChar w:fldCharType="separate"/>
        </w:r>
        <w:r w:rsidR="000A4A7C" w:rsidRPr="000A4A7C">
          <w:rPr>
            <w:noProof/>
            <w:lang w:val="es-ES"/>
          </w:rPr>
          <w:t>2</w:t>
        </w:r>
        <w:r>
          <w:fldChar w:fldCharType="end"/>
        </w:r>
      </w:p>
    </w:sdtContent>
  </w:sdt>
  <w:p w:rsidR="003661D8" w:rsidRDefault="003661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DE" w:rsidRDefault="001952DE" w:rsidP="003661D8">
      <w:pPr>
        <w:spacing w:after="0" w:line="240" w:lineRule="auto"/>
      </w:pPr>
      <w:r>
        <w:separator/>
      </w:r>
    </w:p>
  </w:footnote>
  <w:footnote w:type="continuationSeparator" w:id="1">
    <w:p w:rsidR="001952DE" w:rsidRDefault="001952DE" w:rsidP="0036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136C"/>
    <w:rsid w:val="00003863"/>
    <w:rsid w:val="00015E90"/>
    <w:rsid w:val="0006777C"/>
    <w:rsid w:val="000A2FF0"/>
    <w:rsid w:val="000A4A7C"/>
    <w:rsid w:val="000D2504"/>
    <w:rsid w:val="001952DE"/>
    <w:rsid w:val="00214AAF"/>
    <w:rsid w:val="00246B9E"/>
    <w:rsid w:val="002F0BF6"/>
    <w:rsid w:val="00343B33"/>
    <w:rsid w:val="003661D8"/>
    <w:rsid w:val="00413EC0"/>
    <w:rsid w:val="0045546F"/>
    <w:rsid w:val="004872FB"/>
    <w:rsid w:val="004E12FD"/>
    <w:rsid w:val="00527E8E"/>
    <w:rsid w:val="005669E7"/>
    <w:rsid w:val="0063735B"/>
    <w:rsid w:val="0071485A"/>
    <w:rsid w:val="00716E98"/>
    <w:rsid w:val="0077136C"/>
    <w:rsid w:val="007A0C9F"/>
    <w:rsid w:val="007A7764"/>
    <w:rsid w:val="007C0166"/>
    <w:rsid w:val="0085174D"/>
    <w:rsid w:val="00870CC5"/>
    <w:rsid w:val="00984E7B"/>
    <w:rsid w:val="009A6C33"/>
    <w:rsid w:val="00A01A69"/>
    <w:rsid w:val="00A30DF6"/>
    <w:rsid w:val="00A557A0"/>
    <w:rsid w:val="00A76928"/>
    <w:rsid w:val="00AA0E6F"/>
    <w:rsid w:val="00B90336"/>
    <w:rsid w:val="00BC6B4B"/>
    <w:rsid w:val="00BF2704"/>
    <w:rsid w:val="00C11C83"/>
    <w:rsid w:val="00C93FC0"/>
    <w:rsid w:val="00CB087C"/>
    <w:rsid w:val="00CB71BF"/>
    <w:rsid w:val="00D025DB"/>
    <w:rsid w:val="00D174B1"/>
    <w:rsid w:val="00D74E2A"/>
    <w:rsid w:val="00DD62CF"/>
    <w:rsid w:val="00E7773B"/>
    <w:rsid w:val="00EA472B"/>
    <w:rsid w:val="00F24538"/>
    <w:rsid w:val="00F268FF"/>
    <w:rsid w:val="00F5461A"/>
    <w:rsid w:val="00FE065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Decanato-01</cp:lastModifiedBy>
  <cp:revision>18</cp:revision>
  <dcterms:created xsi:type="dcterms:W3CDTF">2018-03-04T15:23:00Z</dcterms:created>
  <dcterms:modified xsi:type="dcterms:W3CDTF">2018-03-12T21:10:00Z</dcterms:modified>
</cp:coreProperties>
</file>